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8AD" w:rsidRPr="004348AD" w:rsidRDefault="004348AD" w:rsidP="004348AD">
      <w:pPr>
        <w:spacing w:after="0" w:line="240" w:lineRule="auto"/>
        <w:jc w:val="both"/>
        <w:rPr>
          <w:rFonts w:ascii="Book Antiqua" w:hAnsi="Book Antiqua"/>
          <w:b/>
          <w:sz w:val="32"/>
          <w:szCs w:val="32"/>
        </w:rPr>
      </w:pPr>
      <w:bookmarkStart w:id="0" w:name="_GoBack"/>
      <w:bookmarkEnd w:id="0"/>
      <w:r w:rsidRPr="004348AD">
        <w:rPr>
          <w:rFonts w:ascii="Book Antiqua" w:hAnsi="Book Antiqua"/>
          <w:b/>
          <w:sz w:val="32"/>
          <w:szCs w:val="32"/>
        </w:rPr>
        <w:t>The Effect of Political Connection and Effectiveness of Audit Committe</w:t>
      </w:r>
      <w:r>
        <w:rPr>
          <w:rFonts w:ascii="Book Antiqua" w:hAnsi="Book Antiqua"/>
          <w:b/>
          <w:sz w:val="32"/>
          <w:szCs w:val="32"/>
        </w:rPr>
        <w:t>e</w:t>
      </w:r>
      <w:r w:rsidRPr="004348AD">
        <w:rPr>
          <w:rFonts w:ascii="Book Antiqua" w:hAnsi="Book Antiqua"/>
          <w:b/>
          <w:sz w:val="32"/>
          <w:szCs w:val="32"/>
        </w:rPr>
        <w:t xml:space="preserve"> on Audit Fee </w:t>
      </w:r>
    </w:p>
    <w:p w:rsidR="0050302B" w:rsidRDefault="0050302B" w:rsidP="004348AD">
      <w:pPr>
        <w:pStyle w:val="NoSpacing"/>
        <w:jc w:val="both"/>
        <w:rPr>
          <w:rFonts w:ascii="Book Antiqua" w:hAnsi="Book Antiqua"/>
          <w:sz w:val="24"/>
          <w:szCs w:val="24"/>
          <w:lang w:val="id-ID"/>
        </w:rPr>
      </w:pPr>
    </w:p>
    <w:p w:rsidR="004348AD" w:rsidRDefault="00DB7F4E" w:rsidP="004348AD">
      <w:pPr>
        <w:pStyle w:val="NoSpacing"/>
        <w:jc w:val="both"/>
        <w:rPr>
          <w:rFonts w:ascii="Book Antiqua" w:hAnsi="Book Antiqua"/>
          <w:sz w:val="24"/>
          <w:szCs w:val="24"/>
          <w:lang w:val="id-ID"/>
        </w:rPr>
      </w:pPr>
      <w:proofErr w:type="spellStart"/>
      <w:r>
        <w:rPr>
          <w:rFonts w:ascii="Book Antiqua" w:hAnsi="Book Antiqua"/>
          <w:sz w:val="24"/>
          <w:szCs w:val="24"/>
        </w:rPr>
        <w:t>Fitri</w:t>
      </w:r>
      <w:proofErr w:type="spellEnd"/>
      <w:r>
        <w:rPr>
          <w:rFonts w:ascii="Book Antiqua" w:hAnsi="Book Antiqua"/>
          <w:sz w:val="24"/>
          <w:szCs w:val="24"/>
        </w:rPr>
        <w:t xml:space="preserve"> </w:t>
      </w:r>
      <w:proofErr w:type="spellStart"/>
      <w:r>
        <w:rPr>
          <w:rFonts w:ascii="Book Antiqua" w:hAnsi="Book Antiqua"/>
          <w:sz w:val="24"/>
          <w:szCs w:val="24"/>
        </w:rPr>
        <w:t>Nurjanah</w:t>
      </w:r>
      <w:proofErr w:type="spellEnd"/>
      <w:r>
        <w:rPr>
          <w:rStyle w:val="FootnoteReference"/>
          <w:rFonts w:ascii="Book Antiqua" w:hAnsi="Book Antiqua"/>
          <w:sz w:val="24"/>
          <w:szCs w:val="24"/>
        </w:rPr>
        <w:footnoteReference w:id="1"/>
      </w:r>
      <w:r>
        <w:rPr>
          <w:rFonts w:ascii="Book Antiqua" w:hAnsi="Book Antiqua"/>
          <w:sz w:val="24"/>
          <w:szCs w:val="24"/>
          <w:lang w:val="id-ID"/>
        </w:rPr>
        <w:t xml:space="preserve">, </w:t>
      </w:r>
      <w:proofErr w:type="spellStart"/>
      <w:r w:rsidR="004348AD" w:rsidRPr="004348AD">
        <w:rPr>
          <w:rFonts w:ascii="Book Antiqua" w:hAnsi="Book Antiqua"/>
          <w:sz w:val="24"/>
          <w:szCs w:val="24"/>
        </w:rPr>
        <w:t>Erina</w:t>
      </w:r>
      <w:proofErr w:type="spellEnd"/>
      <w:r w:rsidR="004348AD" w:rsidRPr="004348AD">
        <w:rPr>
          <w:rFonts w:ascii="Book Antiqua" w:hAnsi="Book Antiqua"/>
          <w:sz w:val="24"/>
          <w:szCs w:val="24"/>
        </w:rPr>
        <w:t xml:space="preserve"> </w:t>
      </w:r>
      <w:proofErr w:type="spellStart"/>
      <w:r w:rsidR="004348AD" w:rsidRPr="004348AD">
        <w:rPr>
          <w:rFonts w:ascii="Book Antiqua" w:hAnsi="Book Antiqua"/>
          <w:sz w:val="24"/>
          <w:szCs w:val="24"/>
        </w:rPr>
        <w:t>Sudaryati</w:t>
      </w:r>
      <w:proofErr w:type="spellEnd"/>
    </w:p>
    <w:p w:rsidR="0050302B" w:rsidRPr="0050302B" w:rsidRDefault="0050302B" w:rsidP="004348AD">
      <w:pPr>
        <w:pStyle w:val="NoSpacing"/>
        <w:jc w:val="both"/>
        <w:rPr>
          <w:rFonts w:ascii="Book Antiqua" w:hAnsi="Book Antiqua"/>
          <w:sz w:val="24"/>
          <w:szCs w:val="24"/>
          <w:lang w:val="id-ID"/>
        </w:rPr>
      </w:pPr>
    </w:p>
    <w:p w:rsidR="004348AD" w:rsidRDefault="0050302B" w:rsidP="004348AD">
      <w:pPr>
        <w:pStyle w:val="NoSpacing"/>
        <w:jc w:val="both"/>
        <w:rPr>
          <w:rFonts w:ascii="Book Antiqua" w:hAnsi="Book Antiqua"/>
          <w:sz w:val="20"/>
          <w:szCs w:val="20"/>
          <w:lang w:val="id-ID"/>
        </w:rPr>
      </w:pPr>
      <w:r w:rsidRPr="0050302B">
        <w:rPr>
          <w:rFonts w:ascii="Book Antiqua" w:hAnsi="Book Antiqua"/>
          <w:sz w:val="20"/>
          <w:szCs w:val="20"/>
          <w:vertAlign w:val="superscript"/>
          <w:lang w:val="id-ID"/>
        </w:rPr>
        <w:t>1</w:t>
      </w:r>
      <w:r w:rsidR="00163365" w:rsidRPr="00163365">
        <w:rPr>
          <w:rFonts w:ascii="Book Antiqua" w:hAnsi="Book Antiqua"/>
          <w:sz w:val="20"/>
          <w:szCs w:val="20"/>
        </w:rPr>
        <w:t xml:space="preserve">Master of Accounting, Faculty of Economics and Business, </w:t>
      </w:r>
      <w:proofErr w:type="spellStart"/>
      <w:r w:rsidR="00163365" w:rsidRPr="00163365">
        <w:rPr>
          <w:rFonts w:ascii="Book Antiqua" w:hAnsi="Book Antiqua"/>
          <w:sz w:val="20"/>
          <w:szCs w:val="20"/>
        </w:rPr>
        <w:t>Airlangga</w:t>
      </w:r>
      <w:proofErr w:type="spellEnd"/>
      <w:r w:rsidR="00163365" w:rsidRPr="00163365">
        <w:rPr>
          <w:rFonts w:ascii="Book Antiqua" w:hAnsi="Book Antiqua"/>
          <w:sz w:val="20"/>
          <w:szCs w:val="20"/>
        </w:rPr>
        <w:t xml:space="preserve"> University, Surabaya</w:t>
      </w:r>
    </w:p>
    <w:p w:rsidR="00DB7F4E" w:rsidRPr="00DB7F4E" w:rsidRDefault="00DB7F4E" w:rsidP="004348AD">
      <w:pPr>
        <w:pStyle w:val="NoSpacing"/>
        <w:jc w:val="both"/>
        <w:rPr>
          <w:rFonts w:ascii="Book Antiqua" w:hAnsi="Book Antiqua"/>
          <w:sz w:val="20"/>
          <w:szCs w:val="20"/>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289"/>
        <w:gridCol w:w="5873"/>
      </w:tblGrid>
      <w:tr w:rsidR="00AE5248" w:rsidTr="0050302B">
        <w:tc>
          <w:tcPr>
            <w:tcW w:w="3080" w:type="dxa"/>
          </w:tcPr>
          <w:p w:rsidR="00AE5248" w:rsidRPr="00AE5248" w:rsidRDefault="00AE5248" w:rsidP="004348AD">
            <w:pPr>
              <w:autoSpaceDE w:val="0"/>
              <w:autoSpaceDN w:val="0"/>
              <w:adjustRightInd w:val="0"/>
              <w:jc w:val="both"/>
              <w:rPr>
                <w:rFonts w:ascii="Book Antiqua" w:hAnsi="Book Antiqua"/>
                <w:color w:val="000000"/>
                <w:lang w:val="id-ID"/>
              </w:rPr>
            </w:pPr>
            <w:r w:rsidRPr="00AE5248">
              <w:rPr>
                <w:rFonts w:ascii="Book Antiqua" w:hAnsi="Book Antiqua"/>
                <w:color w:val="000000"/>
                <w:lang w:val="id-ID"/>
              </w:rPr>
              <w:t>ARTICLE INFO</w:t>
            </w:r>
          </w:p>
        </w:tc>
        <w:tc>
          <w:tcPr>
            <w:tcW w:w="289" w:type="dxa"/>
          </w:tcPr>
          <w:p w:rsidR="00AE5248" w:rsidRPr="00AE5248" w:rsidRDefault="00AE5248" w:rsidP="004348AD">
            <w:pPr>
              <w:autoSpaceDE w:val="0"/>
              <w:autoSpaceDN w:val="0"/>
              <w:adjustRightInd w:val="0"/>
              <w:jc w:val="both"/>
              <w:rPr>
                <w:rFonts w:ascii="Book Antiqua" w:hAnsi="Book Antiqua"/>
                <w:color w:val="000000"/>
              </w:rPr>
            </w:pPr>
          </w:p>
        </w:tc>
        <w:tc>
          <w:tcPr>
            <w:tcW w:w="5873" w:type="dxa"/>
          </w:tcPr>
          <w:p w:rsidR="00AE5248" w:rsidRPr="00AE5248" w:rsidRDefault="00AE5248" w:rsidP="004348AD">
            <w:pPr>
              <w:autoSpaceDE w:val="0"/>
              <w:autoSpaceDN w:val="0"/>
              <w:adjustRightInd w:val="0"/>
              <w:jc w:val="both"/>
              <w:rPr>
                <w:rFonts w:ascii="Book Antiqua" w:hAnsi="Book Antiqua"/>
                <w:color w:val="000000"/>
                <w:lang w:val="id-ID"/>
              </w:rPr>
            </w:pPr>
            <w:r w:rsidRPr="00AE5248">
              <w:rPr>
                <w:rFonts w:ascii="Book Antiqua" w:hAnsi="Book Antiqua"/>
                <w:color w:val="000000"/>
                <w:lang w:val="id-ID"/>
              </w:rPr>
              <w:t>ABSTRACT</w:t>
            </w:r>
          </w:p>
        </w:tc>
      </w:tr>
      <w:tr w:rsidR="00AE5248" w:rsidTr="0050302B">
        <w:tc>
          <w:tcPr>
            <w:tcW w:w="3080" w:type="dxa"/>
            <w:vMerge w:val="restart"/>
          </w:tcPr>
          <w:p w:rsidR="00AE5248" w:rsidRPr="00AE5248" w:rsidRDefault="00AE5248" w:rsidP="00AE5248">
            <w:pPr>
              <w:autoSpaceDE w:val="0"/>
              <w:autoSpaceDN w:val="0"/>
              <w:adjustRightInd w:val="0"/>
              <w:jc w:val="both"/>
              <w:rPr>
                <w:rFonts w:ascii="Book Antiqua" w:hAnsi="Book Antiqua"/>
                <w:color w:val="000000"/>
                <w:sz w:val="18"/>
                <w:szCs w:val="18"/>
              </w:rPr>
            </w:pPr>
            <w:r w:rsidRPr="00AE5248">
              <w:rPr>
                <w:rFonts w:ascii="Book Antiqua" w:hAnsi="Book Antiqua"/>
                <w:color w:val="000000"/>
                <w:sz w:val="18"/>
                <w:szCs w:val="18"/>
              </w:rPr>
              <w:t>Article history:</w:t>
            </w:r>
          </w:p>
          <w:p w:rsidR="00AE5248" w:rsidRPr="00AE5248" w:rsidRDefault="00AE5248" w:rsidP="00AE5248">
            <w:pPr>
              <w:autoSpaceDE w:val="0"/>
              <w:autoSpaceDN w:val="0"/>
              <w:adjustRightInd w:val="0"/>
              <w:jc w:val="both"/>
              <w:rPr>
                <w:rFonts w:ascii="Book Antiqua" w:hAnsi="Book Antiqua"/>
                <w:color w:val="000000"/>
                <w:sz w:val="18"/>
                <w:szCs w:val="18"/>
              </w:rPr>
            </w:pPr>
            <w:r w:rsidRPr="00AE5248">
              <w:rPr>
                <w:rFonts w:ascii="Book Antiqua" w:hAnsi="Book Antiqua"/>
                <w:color w:val="000000"/>
                <w:sz w:val="18"/>
                <w:szCs w:val="18"/>
              </w:rPr>
              <w:t xml:space="preserve">Received </w:t>
            </w:r>
          </w:p>
          <w:p w:rsidR="00AE5248" w:rsidRPr="00AE5248" w:rsidRDefault="00AE5248" w:rsidP="00AE5248">
            <w:pPr>
              <w:autoSpaceDE w:val="0"/>
              <w:autoSpaceDN w:val="0"/>
              <w:adjustRightInd w:val="0"/>
              <w:jc w:val="both"/>
              <w:rPr>
                <w:rFonts w:ascii="Book Antiqua" w:hAnsi="Book Antiqua"/>
                <w:color w:val="000000"/>
                <w:sz w:val="18"/>
                <w:szCs w:val="18"/>
              </w:rPr>
            </w:pPr>
            <w:r w:rsidRPr="00AE5248">
              <w:rPr>
                <w:rFonts w:ascii="Book Antiqua" w:hAnsi="Book Antiqua"/>
                <w:color w:val="000000"/>
                <w:sz w:val="18"/>
                <w:szCs w:val="18"/>
              </w:rPr>
              <w:t xml:space="preserve">Revised </w:t>
            </w:r>
          </w:p>
          <w:p w:rsidR="00AE5248" w:rsidRPr="00AE5248" w:rsidRDefault="00AE5248" w:rsidP="00AE5248">
            <w:pPr>
              <w:autoSpaceDE w:val="0"/>
              <w:autoSpaceDN w:val="0"/>
              <w:adjustRightInd w:val="0"/>
              <w:jc w:val="both"/>
              <w:rPr>
                <w:rFonts w:ascii="Book Antiqua" w:hAnsi="Book Antiqua"/>
                <w:color w:val="000000"/>
                <w:sz w:val="18"/>
                <w:szCs w:val="18"/>
              </w:rPr>
            </w:pPr>
            <w:r w:rsidRPr="00AE5248">
              <w:rPr>
                <w:rFonts w:ascii="Book Antiqua" w:hAnsi="Book Antiqua"/>
                <w:color w:val="000000"/>
                <w:sz w:val="18"/>
                <w:szCs w:val="18"/>
              </w:rPr>
              <w:t xml:space="preserve">Accepted </w:t>
            </w:r>
          </w:p>
          <w:p w:rsidR="00AE5248" w:rsidRPr="00AE5248" w:rsidRDefault="00AE5248" w:rsidP="00AE5248">
            <w:pPr>
              <w:autoSpaceDE w:val="0"/>
              <w:autoSpaceDN w:val="0"/>
              <w:adjustRightInd w:val="0"/>
              <w:jc w:val="both"/>
              <w:rPr>
                <w:rFonts w:ascii="Book Antiqua" w:hAnsi="Book Antiqua"/>
                <w:color w:val="000000"/>
                <w:sz w:val="18"/>
                <w:szCs w:val="18"/>
              </w:rPr>
            </w:pPr>
          </w:p>
          <w:p w:rsidR="00AE5248" w:rsidRPr="00AE5248" w:rsidRDefault="00AE5248" w:rsidP="00AE5248">
            <w:pPr>
              <w:autoSpaceDE w:val="0"/>
              <w:autoSpaceDN w:val="0"/>
              <w:adjustRightInd w:val="0"/>
              <w:jc w:val="both"/>
              <w:rPr>
                <w:rFonts w:ascii="Book Antiqua" w:hAnsi="Book Antiqua"/>
                <w:color w:val="000000"/>
                <w:sz w:val="18"/>
                <w:szCs w:val="18"/>
              </w:rPr>
            </w:pPr>
            <w:r w:rsidRPr="00AE5248">
              <w:rPr>
                <w:rFonts w:ascii="Book Antiqua" w:hAnsi="Book Antiqua"/>
                <w:color w:val="000000"/>
                <w:sz w:val="18"/>
                <w:szCs w:val="18"/>
              </w:rPr>
              <w:t>JEL Classification:</w:t>
            </w:r>
          </w:p>
          <w:p w:rsidR="00AE5248" w:rsidRPr="00AE5248" w:rsidRDefault="00AE5248" w:rsidP="00AE5248">
            <w:pPr>
              <w:autoSpaceDE w:val="0"/>
              <w:autoSpaceDN w:val="0"/>
              <w:adjustRightInd w:val="0"/>
              <w:jc w:val="both"/>
              <w:rPr>
                <w:rFonts w:ascii="Book Antiqua" w:hAnsi="Book Antiqua"/>
                <w:color w:val="000000"/>
                <w:sz w:val="18"/>
                <w:szCs w:val="18"/>
              </w:rPr>
            </w:pPr>
          </w:p>
          <w:p w:rsidR="00AE5248" w:rsidRPr="00AE5248" w:rsidRDefault="00AE5248" w:rsidP="00AE5248">
            <w:pPr>
              <w:autoSpaceDE w:val="0"/>
              <w:autoSpaceDN w:val="0"/>
              <w:adjustRightInd w:val="0"/>
              <w:jc w:val="both"/>
              <w:rPr>
                <w:rFonts w:ascii="Book Antiqua" w:hAnsi="Book Antiqua"/>
                <w:color w:val="000000"/>
                <w:sz w:val="18"/>
                <w:szCs w:val="18"/>
              </w:rPr>
            </w:pPr>
          </w:p>
          <w:p w:rsidR="00AE5248" w:rsidRPr="00AE5248" w:rsidRDefault="00AE5248" w:rsidP="00AE5248">
            <w:pPr>
              <w:autoSpaceDE w:val="0"/>
              <w:autoSpaceDN w:val="0"/>
              <w:adjustRightInd w:val="0"/>
              <w:jc w:val="both"/>
              <w:rPr>
                <w:rFonts w:ascii="Book Antiqua" w:hAnsi="Book Antiqua"/>
                <w:color w:val="000000"/>
                <w:sz w:val="18"/>
                <w:szCs w:val="18"/>
              </w:rPr>
            </w:pPr>
            <w:r w:rsidRPr="00AE5248">
              <w:rPr>
                <w:rFonts w:ascii="Book Antiqua" w:hAnsi="Book Antiqua"/>
                <w:color w:val="000000"/>
                <w:sz w:val="18"/>
                <w:szCs w:val="18"/>
              </w:rPr>
              <w:t>Key words:</w:t>
            </w:r>
          </w:p>
          <w:p w:rsidR="00AE5248" w:rsidRPr="00AE5248" w:rsidRDefault="00AE5248" w:rsidP="00AE5248">
            <w:pPr>
              <w:autoSpaceDE w:val="0"/>
              <w:autoSpaceDN w:val="0"/>
              <w:adjustRightInd w:val="0"/>
              <w:jc w:val="both"/>
              <w:rPr>
                <w:rFonts w:ascii="Book Antiqua" w:hAnsi="Book Antiqua"/>
                <w:color w:val="000000"/>
                <w:sz w:val="18"/>
                <w:szCs w:val="18"/>
              </w:rPr>
            </w:pPr>
            <w:r w:rsidRPr="00AE5248">
              <w:rPr>
                <w:rFonts w:ascii="Book Antiqua" w:hAnsi="Book Antiqua"/>
                <w:color w:val="000000"/>
                <w:sz w:val="18"/>
                <w:szCs w:val="18"/>
              </w:rPr>
              <w:t>political connection, effect</w:t>
            </w:r>
            <w:r>
              <w:rPr>
                <w:rFonts w:ascii="Book Antiqua" w:hAnsi="Book Antiqua"/>
                <w:color w:val="000000"/>
                <w:sz w:val="18"/>
                <w:szCs w:val="18"/>
              </w:rPr>
              <w:t xml:space="preserve">iveness of audit committee, </w:t>
            </w:r>
            <w:r w:rsidRPr="00AE5248">
              <w:rPr>
                <w:rFonts w:ascii="Book Antiqua" w:hAnsi="Book Antiqua"/>
                <w:color w:val="000000"/>
                <w:sz w:val="18"/>
                <w:szCs w:val="18"/>
              </w:rPr>
              <w:t>audit fee</w:t>
            </w:r>
          </w:p>
          <w:p w:rsidR="00AE5248" w:rsidRDefault="00AE5248" w:rsidP="00AE5248">
            <w:pPr>
              <w:autoSpaceDE w:val="0"/>
              <w:autoSpaceDN w:val="0"/>
              <w:adjustRightInd w:val="0"/>
              <w:jc w:val="both"/>
              <w:rPr>
                <w:rFonts w:ascii="Book Antiqua" w:hAnsi="Book Antiqua"/>
                <w:color w:val="000000"/>
                <w:sz w:val="18"/>
                <w:szCs w:val="18"/>
                <w:lang w:val="id-ID"/>
              </w:rPr>
            </w:pPr>
          </w:p>
          <w:p w:rsidR="00AE5248" w:rsidRPr="00AE5248" w:rsidRDefault="00AE5248" w:rsidP="00AE5248">
            <w:pPr>
              <w:autoSpaceDE w:val="0"/>
              <w:autoSpaceDN w:val="0"/>
              <w:adjustRightInd w:val="0"/>
              <w:jc w:val="both"/>
              <w:rPr>
                <w:rFonts w:ascii="Book Antiqua" w:hAnsi="Book Antiqua"/>
                <w:color w:val="000000"/>
                <w:sz w:val="18"/>
                <w:szCs w:val="18"/>
              </w:rPr>
            </w:pPr>
            <w:r w:rsidRPr="00AE5248">
              <w:rPr>
                <w:rFonts w:ascii="Book Antiqua" w:hAnsi="Book Antiqua"/>
                <w:color w:val="000000"/>
                <w:sz w:val="18"/>
                <w:szCs w:val="18"/>
              </w:rPr>
              <w:t>DOI:</w:t>
            </w:r>
          </w:p>
          <w:p w:rsidR="00AE5248" w:rsidRPr="00AE5248" w:rsidRDefault="00AE5248" w:rsidP="00AE5248">
            <w:pPr>
              <w:autoSpaceDE w:val="0"/>
              <w:autoSpaceDN w:val="0"/>
              <w:adjustRightInd w:val="0"/>
              <w:jc w:val="both"/>
              <w:rPr>
                <w:rFonts w:ascii="Book Antiqua" w:hAnsi="Book Antiqua"/>
                <w:color w:val="000000"/>
                <w:sz w:val="20"/>
                <w:szCs w:val="20"/>
              </w:rPr>
            </w:pPr>
            <w:r w:rsidRPr="00AE5248">
              <w:rPr>
                <w:rFonts w:ascii="Book Antiqua" w:hAnsi="Book Antiqua"/>
                <w:color w:val="000000"/>
                <w:sz w:val="18"/>
                <w:szCs w:val="18"/>
              </w:rPr>
              <w:t>10.14414/</w:t>
            </w:r>
            <w:proofErr w:type="spellStart"/>
            <w:r w:rsidRPr="00AE5248">
              <w:rPr>
                <w:rFonts w:ascii="Book Antiqua" w:hAnsi="Book Antiqua"/>
                <w:color w:val="000000"/>
                <w:sz w:val="18"/>
                <w:szCs w:val="18"/>
              </w:rPr>
              <w:t>jebav</w:t>
            </w:r>
            <w:proofErr w:type="spellEnd"/>
            <w:r w:rsidRPr="00AE5248">
              <w:rPr>
                <w:rFonts w:ascii="Book Antiqua" w:hAnsi="Book Antiqua"/>
                <w:color w:val="000000"/>
                <w:sz w:val="18"/>
                <w:szCs w:val="18"/>
              </w:rPr>
              <w:t>.</w:t>
            </w:r>
          </w:p>
        </w:tc>
        <w:tc>
          <w:tcPr>
            <w:tcW w:w="289" w:type="dxa"/>
          </w:tcPr>
          <w:p w:rsidR="00AE5248" w:rsidRPr="00AE5248" w:rsidRDefault="00AE5248" w:rsidP="004348AD">
            <w:pPr>
              <w:autoSpaceDE w:val="0"/>
              <w:autoSpaceDN w:val="0"/>
              <w:adjustRightInd w:val="0"/>
              <w:jc w:val="both"/>
              <w:rPr>
                <w:rFonts w:ascii="Book Antiqua" w:hAnsi="Book Antiqua"/>
                <w:color w:val="000000"/>
                <w:sz w:val="20"/>
                <w:szCs w:val="20"/>
              </w:rPr>
            </w:pPr>
          </w:p>
        </w:tc>
        <w:tc>
          <w:tcPr>
            <w:tcW w:w="5873" w:type="dxa"/>
          </w:tcPr>
          <w:p w:rsidR="00AE5248" w:rsidRPr="00AE5248" w:rsidRDefault="00AE5248" w:rsidP="004348AD">
            <w:pPr>
              <w:autoSpaceDE w:val="0"/>
              <w:autoSpaceDN w:val="0"/>
              <w:adjustRightInd w:val="0"/>
              <w:jc w:val="both"/>
              <w:rPr>
                <w:rFonts w:ascii="Book Antiqua" w:hAnsi="Book Antiqua"/>
                <w:i/>
                <w:color w:val="000000"/>
                <w:sz w:val="18"/>
                <w:szCs w:val="18"/>
              </w:rPr>
            </w:pPr>
            <w:r w:rsidRPr="00AE5248">
              <w:rPr>
                <w:rFonts w:ascii="Book Antiqua" w:hAnsi="Book Antiqua"/>
                <w:i/>
                <w:color w:val="000000"/>
                <w:sz w:val="18"/>
                <w:szCs w:val="18"/>
              </w:rPr>
              <w:t>The purpose of this study is to analyze the effect of political connection and effectiveness of audit committee on audit fee. This study uses samples of non-financial companies listed on the Indonesia Stock Exchange (IDX) in 2015-2017. The sampling technique used is purposive sampling method. The total number of companies used as research samples is 444 co</w:t>
            </w:r>
            <w:r w:rsidR="00207AD8">
              <w:rPr>
                <w:rFonts w:ascii="Book Antiqua" w:hAnsi="Book Antiqua"/>
                <w:i/>
                <w:color w:val="000000"/>
                <w:sz w:val="18"/>
                <w:szCs w:val="18"/>
              </w:rPr>
              <w:t>mpanies. The analysis tool used is</w:t>
            </w:r>
            <w:r w:rsidRPr="00AE5248">
              <w:rPr>
                <w:rFonts w:ascii="Book Antiqua" w:hAnsi="Book Antiqua"/>
                <w:i/>
                <w:color w:val="000000"/>
                <w:sz w:val="18"/>
                <w:szCs w:val="18"/>
              </w:rPr>
              <w:t xml:space="preserve"> SPSS 20. The hypothesis testing is done using linear regression with a significance level of 5%. The F test indicates that the research model is stable and significant. The value of R square is 38.4%, indicating that there are other variables that can affect the model by 61.6%. The results of this study show that political connection has a significant positive effect on audit fee and the effectiveness of audit committee al</w:t>
            </w:r>
            <w:r>
              <w:rPr>
                <w:rFonts w:ascii="Book Antiqua" w:hAnsi="Book Antiqua"/>
                <w:i/>
                <w:color w:val="000000"/>
                <w:sz w:val="18"/>
                <w:szCs w:val="18"/>
              </w:rPr>
              <w:t xml:space="preserve">so has a significant positive </w:t>
            </w:r>
            <w:r>
              <w:rPr>
                <w:rFonts w:ascii="Book Antiqua" w:hAnsi="Book Antiqua"/>
                <w:i/>
                <w:color w:val="000000"/>
                <w:sz w:val="18"/>
                <w:szCs w:val="18"/>
                <w:lang w:val="id-ID"/>
              </w:rPr>
              <w:t>effect</w:t>
            </w:r>
            <w:r w:rsidRPr="00AE5248">
              <w:rPr>
                <w:rFonts w:ascii="Book Antiqua" w:hAnsi="Book Antiqua"/>
                <w:i/>
                <w:color w:val="000000"/>
                <w:sz w:val="18"/>
                <w:szCs w:val="18"/>
              </w:rPr>
              <w:t xml:space="preserve"> on audit fee because audit committee wants a higher audit quality from the auditor.</w:t>
            </w:r>
          </w:p>
        </w:tc>
      </w:tr>
      <w:tr w:rsidR="00AE5248" w:rsidTr="0050302B">
        <w:tc>
          <w:tcPr>
            <w:tcW w:w="3080" w:type="dxa"/>
            <w:vMerge/>
          </w:tcPr>
          <w:p w:rsidR="00AE5248" w:rsidRPr="00AE5248" w:rsidRDefault="00AE5248" w:rsidP="004348AD">
            <w:pPr>
              <w:autoSpaceDE w:val="0"/>
              <w:autoSpaceDN w:val="0"/>
              <w:adjustRightInd w:val="0"/>
              <w:jc w:val="both"/>
              <w:rPr>
                <w:rFonts w:ascii="Book Antiqua" w:hAnsi="Book Antiqua"/>
                <w:color w:val="000000"/>
                <w:sz w:val="20"/>
                <w:szCs w:val="20"/>
              </w:rPr>
            </w:pPr>
          </w:p>
        </w:tc>
        <w:tc>
          <w:tcPr>
            <w:tcW w:w="289" w:type="dxa"/>
          </w:tcPr>
          <w:p w:rsidR="00AE5248" w:rsidRPr="00AE5248" w:rsidRDefault="00AE5248" w:rsidP="004348AD">
            <w:pPr>
              <w:autoSpaceDE w:val="0"/>
              <w:autoSpaceDN w:val="0"/>
              <w:adjustRightInd w:val="0"/>
              <w:jc w:val="both"/>
              <w:rPr>
                <w:rFonts w:ascii="Book Antiqua" w:hAnsi="Book Antiqua"/>
                <w:color w:val="000000"/>
                <w:sz w:val="20"/>
                <w:szCs w:val="20"/>
              </w:rPr>
            </w:pPr>
          </w:p>
        </w:tc>
        <w:tc>
          <w:tcPr>
            <w:tcW w:w="5873" w:type="dxa"/>
          </w:tcPr>
          <w:p w:rsidR="00AE5248" w:rsidRPr="00AE5248" w:rsidRDefault="00AE5248" w:rsidP="004348AD">
            <w:pPr>
              <w:autoSpaceDE w:val="0"/>
              <w:autoSpaceDN w:val="0"/>
              <w:adjustRightInd w:val="0"/>
              <w:jc w:val="both"/>
              <w:rPr>
                <w:rFonts w:ascii="Book Antiqua" w:hAnsi="Book Antiqua"/>
                <w:color w:val="000000"/>
                <w:lang w:val="id-ID"/>
              </w:rPr>
            </w:pPr>
            <w:r w:rsidRPr="00AE5248">
              <w:rPr>
                <w:rFonts w:ascii="Book Antiqua" w:hAnsi="Book Antiqua"/>
                <w:color w:val="000000"/>
                <w:lang w:val="id-ID"/>
              </w:rPr>
              <w:t>ABSTRAK</w:t>
            </w:r>
          </w:p>
        </w:tc>
      </w:tr>
      <w:tr w:rsidR="00AE5248" w:rsidTr="0050302B">
        <w:tc>
          <w:tcPr>
            <w:tcW w:w="3080" w:type="dxa"/>
            <w:vMerge/>
          </w:tcPr>
          <w:p w:rsidR="00AE5248" w:rsidRDefault="00AE5248" w:rsidP="004348AD">
            <w:pPr>
              <w:autoSpaceDE w:val="0"/>
              <w:autoSpaceDN w:val="0"/>
              <w:adjustRightInd w:val="0"/>
              <w:jc w:val="both"/>
              <w:rPr>
                <w:rFonts w:ascii="Book Antiqua" w:hAnsi="Book Antiqua"/>
                <w:b/>
                <w:color w:val="000000"/>
                <w:sz w:val="20"/>
                <w:szCs w:val="20"/>
              </w:rPr>
            </w:pPr>
          </w:p>
        </w:tc>
        <w:tc>
          <w:tcPr>
            <w:tcW w:w="289" w:type="dxa"/>
          </w:tcPr>
          <w:p w:rsidR="00AE5248" w:rsidRDefault="00AE5248" w:rsidP="004348AD">
            <w:pPr>
              <w:autoSpaceDE w:val="0"/>
              <w:autoSpaceDN w:val="0"/>
              <w:adjustRightInd w:val="0"/>
              <w:jc w:val="both"/>
              <w:rPr>
                <w:rFonts w:ascii="Book Antiqua" w:hAnsi="Book Antiqua"/>
                <w:b/>
                <w:color w:val="000000"/>
                <w:sz w:val="20"/>
                <w:szCs w:val="20"/>
              </w:rPr>
            </w:pPr>
          </w:p>
        </w:tc>
        <w:tc>
          <w:tcPr>
            <w:tcW w:w="5873" w:type="dxa"/>
          </w:tcPr>
          <w:p w:rsidR="00AE5248" w:rsidRPr="00AE5248" w:rsidRDefault="00AE5248" w:rsidP="004348AD">
            <w:pPr>
              <w:autoSpaceDE w:val="0"/>
              <w:autoSpaceDN w:val="0"/>
              <w:adjustRightInd w:val="0"/>
              <w:jc w:val="both"/>
              <w:rPr>
                <w:rFonts w:ascii="Book Antiqua" w:hAnsi="Book Antiqua"/>
                <w:i/>
                <w:color w:val="000000"/>
                <w:sz w:val="18"/>
                <w:szCs w:val="18"/>
              </w:rPr>
            </w:pPr>
            <w:proofErr w:type="spellStart"/>
            <w:r w:rsidRPr="00AE5248">
              <w:rPr>
                <w:rFonts w:ascii="Book Antiqua" w:hAnsi="Book Antiqua"/>
                <w:i/>
                <w:color w:val="000000"/>
                <w:sz w:val="18"/>
                <w:szCs w:val="18"/>
              </w:rPr>
              <w:t>Tujuan</w:t>
            </w:r>
            <w:proofErr w:type="spellEnd"/>
            <w:r w:rsidRPr="00AE5248">
              <w:rPr>
                <w:rFonts w:ascii="Book Antiqua" w:hAnsi="Book Antiqua"/>
                <w:i/>
                <w:color w:val="000000"/>
                <w:sz w:val="18"/>
                <w:szCs w:val="18"/>
              </w:rPr>
              <w:t xml:space="preserve"> </w:t>
            </w:r>
            <w:proofErr w:type="spellStart"/>
            <w:r w:rsidRPr="00AE5248">
              <w:rPr>
                <w:rFonts w:ascii="Book Antiqua" w:hAnsi="Book Antiqua"/>
                <w:i/>
                <w:color w:val="000000"/>
                <w:sz w:val="18"/>
                <w:szCs w:val="18"/>
              </w:rPr>
              <w:t>dari</w:t>
            </w:r>
            <w:proofErr w:type="spellEnd"/>
            <w:r w:rsidRPr="00AE5248">
              <w:rPr>
                <w:rFonts w:ascii="Book Antiqua" w:hAnsi="Book Antiqua"/>
                <w:i/>
                <w:color w:val="000000"/>
                <w:sz w:val="18"/>
                <w:szCs w:val="18"/>
              </w:rPr>
              <w:t xml:space="preserve"> </w:t>
            </w:r>
            <w:proofErr w:type="spellStart"/>
            <w:r w:rsidRPr="00AE5248">
              <w:rPr>
                <w:rFonts w:ascii="Book Antiqua" w:hAnsi="Book Antiqua"/>
                <w:i/>
                <w:color w:val="000000"/>
                <w:sz w:val="18"/>
                <w:szCs w:val="18"/>
              </w:rPr>
              <w:t>penelitian</w:t>
            </w:r>
            <w:proofErr w:type="spellEnd"/>
            <w:r w:rsidRPr="00AE5248">
              <w:rPr>
                <w:rFonts w:ascii="Book Antiqua" w:hAnsi="Book Antiqua"/>
                <w:i/>
                <w:color w:val="000000"/>
                <w:sz w:val="18"/>
                <w:szCs w:val="18"/>
              </w:rPr>
              <w:t xml:space="preserve"> </w:t>
            </w:r>
            <w:proofErr w:type="spellStart"/>
            <w:r w:rsidRPr="00AE5248">
              <w:rPr>
                <w:rFonts w:ascii="Book Antiqua" w:hAnsi="Book Antiqua"/>
                <w:i/>
                <w:color w:val="000000"/>
                <w:sz w:val="18"/>
                <w:szCs w:val="18"/>
              </w:rPr>
              <w:t>ini</w:t>
            </w:r>
            <w:proofErr w:type="spellEnd"/>
            <w:r w:rsidRPr="00AE5248">
              <w:rPr>
                <w:rFonts w:ascii="Book Antiqua" w:hAnsi="Book Antiqua"/>
                <w:i/>
                <w:color w:val="000000"/>
                <w:sz w:val="18"/>
                <w:szCs w:val="18"/>
              </w:rPr>
              <w:t xml:space="preserve"> </w:t>
            </w:r>
            <w:proofErr w:type="spellStart"/>
            <w:r w:rsidRPr="00AE5248">
              <w:rPr>
                <w:rFonts w:ascii="Book Antiqua" w:hAnsi="Book Antiqua"/>
                <w:i/>
                <w:color w:val="000000"/>
                <w:sz w:val="18"/>
                <w:szCs w:val="18"/>
              </w:rPr>
              <w:t>adalah</w:t>
            </w:r>
            <w:proofErr w:type="spellEnd"/>
            <w:r w:rsidRPr="00AE5248">
              <w:rPr>
                <w:rFonts w:ascii="Book Antiqua" w:hAnsi="Book Antiqua"/>
                <w:i/>
                <w:color w:val="000000"/>
                <w:sz w:val="18"/>
                <w:szCs w:val="18"/>
              </w:rPr>
              <w:t xml:space="preserve"> </w:t>
            </w:r>
            <w:proofErr w:type="spellStart"/>
            <w:r w:rsidRPr="00AE5248">
              <w:rPr>
                <w:rFonts w:ascii="Book Antiqua" w:hAnsi="Book Antiqua"/>
                <w:i/>
                <w:color w:val="000000"/>
                <w:sz w:val="18"/>
                <w:szCs w:val="18"/>
              </w:rPr>
              <w:t>untuk</w:t>
            </w:r>
            <w:proofErr w:type="spellEnd"/>
            <w:r w:rsidRPr="00AE5248">
              <w:rPr>
                <w:rFonts w:ascii="Book Antiqua" w:hAnsi="Book Antiqua"/>
                <w:i/>
                <w:color w:val="000000"/>
                <w:sz w:val="18"/>
                <w:szCs w:val="18"/>
              </w:rPr>
              <w:t xml:space="preserve"> </w:t>
            </w:r>
            <w:proofErr w:type="spellStart"/>
            <w:r w:rsidRPr="00AE5248">
              <w:rPr>
                <w:rFonts w:ascii="Book Antiqua" w:hAnsi="Book Antiqua"/>
                <w:i/>
                <w:color w:val="000000"/>
                <w:sz w:val="18"/>
                <w:szCs w:val="18"/>
              </w:rPr>
              <w:t>menganalisis</w:t>
            </w:r>
            <w:proofErr w:type="spellEnd"/>
            <w:r w:rsidRPr="00AE5248">
              <w:rPr>
                <w:rFonts w:ascii="Book Antiqua" w:hAnsi="Book Antiqua"/>
                <w:i/>
                <w:color w:val="000000"/>
                <w:sz w:val="18"/>
                <w:szCs w:val="18"/>
              </w:rPr>
              <w:t xml:space="preserve"> </w:t>
            </w:r>
            <w:proofErr w:type="spellStart"/>
            <w:r w:rsidRPr="00AE5248">
              <w:rPr>
                <w:rFonts w:ascii="Book Antiqua" w:hAnsi="Book Antiqua"/>
                <w:i/>
                <w:color w:val="000000"/>
                <w:sz w:val="18"/>
                <w:szCs w:val="18"/>
              </w:rPr>
              <w:t>pengaruh</w:t>
            </w:r>
            <w:proofErr w:type="spellEnd"/>
            <w:r w:rsidRPr="00AE5248">
              <w:rPr>
                <w:rFonts w:ascii="Book Antiqua" w:hAnsi="Book Antiqua"/>
                <w:i/>
                <w:color w:val="000000"/>
                <w:sz w:val="18"/>
                <w:szCs w:val="18"/>
              </w:rPr>
              <w:t xml:space="preserve"> </w:t>
            </w:r>
            <w:proofErr w:type="spellStart"/>
            <w:r w:rsidRPr="00AE5248">
              <w:rPr>
                <w:rFonts w:ascii="Book Antiqua" w:hAnsi="Book Antiqua"/>
                <w:i/>
                <w:color w:val="000000"/>
                <w:sz w:val="18"/>
                <w:szCs w:val="18"/>
              </w:rPr>
              <w:t>koneksi</w:t>
            </w:r>
            <w:proofErr w:type="spellEnd"/>
            <w:r w:rsidRPr="00AE5248">
              <w:rPr>
                <w:rFonts w:ascii="Book Antiqua" w:hAnsi="Book Antiqua"/>
                <w:i/>
                <w:color w:val="000000"/>
                <w:sz w:val="18"/>
                <w:szCs w:val="18"/>
              </w:rPr>
              <w:t xml:space="preserve"> </w:t>
            </w:r>
            <w:proofErr w:type="spellStart"/>
            <w:r w:rsidRPr="00AE5248">
              <w:rPr>
                <w:rFonts w:ascii="Book Antiqua" w:hAnsi="Book Antiqua"/>
                <w:i/>
                <w:color w:val="000000"/>
                <w:sz w:val="18"/>
                <w:szCs w:val="18"/>
              </w:rPr>
              <w:t>politik</w:t>
            </w:r>
            <w:proofErr w:type="spellEnd"/>
            <w:r w:rsidRPr="00AE5248">
              <w:rPr>
                <w:rFonts w:ascii="Book Antiqua" w:hAnsi="Book Antiqua"/>
                <w:i/>
                <w:color w:val="000000"/>
                <w:sz w:val="18"/>
                <w:szCs w:val="18"/>
              </w:rPr>
              <w:t xml:space="preserve"> </w:t>
            </w:r>
            <w:proofErr w:type="spellStart"/>
            <w:r w:rsidRPr="00AE5248">
              <w:rPr>
                <w:rFonts w:ascii="Book Antiqua" w:hAnsi="Book Antiqua"/>
                <w:i/>
                <w:color w:val="000000"/>
                <w:sz w:val="18"/>
                <w:szCs w:val="18"/>
              </w:rPr>
              <w:t>dan</w:t>
            </w:r>
            <w:proofErr w:type="spellEnd"/>
            <w:r w:rsidRPr="00AE5248">
              <w:rPr>
                <w:rFonts w:ascii="Book Antiqua" w:hAnsi="Book Antiqua"/>
                <w:i/>
                <w:color w:val="000000"/>
                <w:sz w:val="18"/>
                <w:szCs w:val="18"/>
              </w:rPr>
              <w:t xml:space="preserve"> </w:t>
            </w:r>
            <w:proofErr w:type="spellStart"/>
            <w:r w:rsidRPr="00AE5248">
              <w:rPr>
                <w:rFonts w:ascii="Book Antiqua" w:hAnsi="Book Antiqua"/>
                <w:i/>
                <w:color w:val="000000"/>
                <w:sz w:val="18"/>
                <w:szCs w:val="18"/>
              </w:rPr>
              <w:t>efektivitas</w:t>
            </w:r>
            <w:proofErr w:type="spellEnd"/>
            <w:r w:rsidRPr="00AE5248">
              <w:rPr>
                <w:rFonts w:ascii="Book Antiqua" w:hAnsi="Book Antiqua"/>
                <w:i/>
                <w:color w:val="000000"/>
                <w:sz w:val="18"/>
                <w:szCs w:val="18"/>
              </w:rPr>
              <w:t xml:space="preserve"> </w:t>
            </w:r>
            <w:proofErr w:type="spellStart"/>
            <w:r w:rsidRPr="00AE5248">
              <w:rPr>
                <w:rFonts w:ascii="Book Antiqua" w:hAnsi="Book Antiqua"/>
                <w:i/>
                <w:color w:val="000000"/>
                <w:sz w:val="18"/>
                <w:szCs w:val="18"/>
              </w:rPr>
              <w:t>komite</w:t>
            </w:r>
            <w:proofErr w:type="spellEnd"/>
            <w:r w:rsidRPr="00AE5248">
              <w:rPr>
                <w:rFonts w:ascii="Book Antiqua" w:hAnsi="Book Antiqua"/>
                <w:i/>
                <w:color w:val="000000"/>
                <w:sz w:val="18"/>
                <w:szCs w:val="18"/>
              </w:rPr>
              <w:t xml:space="preserve"> audit </w:t>
            </w:r>
            <w:proofErr w:type="spellStart"/>
            <w:r w:rsidRPr="00AE5248">
              <w:rPr>
                <w:rFonts w:ascii="Book Antiqua" w:hAnsi="Book Antiqua"/>
                <w:i/>
                <w:color w:val="000000"/>
                <w:sz w:val="18"/>
                <w:szCs w:val="18"/>
              </w:rPr>
              <w:t>terhadap</w:t>
            </w:r>
            <w:proofErr w:type="spellEnd"/>
            <w:r w:rsidRPr="00AE5248">
              <w:rPr>
                <w:rFonts w:ascii="Book Antiqua" w:hAnsi="Book Antiqua"/>
                <w:i/>
                <w:color w:val="000000"/>
                <w:sz w:val="18"/>
                <w:szCs w:val="18"/>
              </w:rPr>
              <w:t xml:space="preserve"> </w:t>
            </w:r>
            <w:proofErr w:type="spellStart"/>
            <w:r w:rsidRPr="00AE5248">
              <w:rPr>
                <w:rFonts w:ascii="Book Antiqua" w:hAnsi="Book Antiqua"/>
                <w:i/>
                <w:color w:val="000000"/>
                <w:sz w:val="18"/>
                <w:szCs w:val="18"/>
              </w:rPr>
              <w:t>biaya</w:t>
            </w:r>
            <w:proofErr w:type="spellEnd"/>
            <w:r w:rsidRPr="00AE5248">
              <w:rPr>
                <w:rFonts w:ascii="Book Antiqua" w:hAnsi="Book Antiqua"/>
                <w:i/>
                <w:color w:val="000000"/>
                <w:sz w:val="18"/>
                <w:szCs w:val="18"/>
              </w:rPr>
              <w:t xml:space="preserve"> audit. </w:t>
            </w:r>
            <w:proofErr w:type="spellStart"/>
            <w:r w:rsidRPr="00AE5248">
              <w:rPr>
                <w:rFonts w:ascii="Book Antiqua" w:hAnsi="Book Antiqua"/>
                <w:i/>
                <w:color w:val="000000"/>
                <w:sz w:val="18"/>
                <w:szCs w:val="18"/>
              </w:rPr>
              <w:t>Penelitian</w:t>
            </w:r>
            <w:proofErr w:type="spellEnd"/>
            <w:r w:rsidRPr="00AE5248">
              <w:rPr>
                <w:rFonts w:ascii="Book Antiqua" w:hAnsi="Book Antiqua"/>
                <w:i/>
                <w:color w:val="000000"/>
                <w:sz w:val="18"/>
                <w:szCs w:val="18"/>
              </w:rPr>
              <w:t xml:space="preserve"> </w:t>
            </w:r>
            <w:proofErr w:type="spellStart"/>
            <w:r w:rsidRPr="00AE5248">
              <w:rPr>
                <w:rFonts w:ascii="Book Antiqua" w:hAnsi="Book Antiqua"/>
                <w:i/>
                <w:color w:val="000000"/>
                <w:sz w:val="18"/>
                <w:szCs w:val="18"/>
              </w:rPr>
              <w:t>ini</w:t>
            </w:r>
            <w:proofErr w:type="spellEnd"/>
            <w:r w:rsidRPr="00AE5248">
              <w:rPr>
                <w:rFonts w:ascii="Book Antiqua" w:hAnsi="Book Antiqua"/>
                <w:i/>
                <w:color w:val="000000"/>
                <w:sz w:val="18"/>
                <w:szCs w:val="18"/>
              </w:rPr>
              <w:t xml:space="preserve"> </w:t>
            </w:r>
            <w:proofErr w:type="spellStart"/>
            <w:r w:rsidRPr="00AE5248">
              <w:rPr>
                <w:rFonts w:ascii="Book Antiqua" w:hAnsi="Book Antiqua"/>
                <w:i/>
                <w:color w:val="000000"/>
                <w:sz w:val="18"/>
                <w:szCs w:val="18"/>
              </w:rPr>
              <w:t>menggunakan</w:t>
            </w:r>
            <w:proofErr w:type="spellEnd"/>
            <w:r w:rsidRPr="00AE5248">
              <w:rPr>
                <w:rFonts w:ascii="Book Antiqua" w:hAnsi="Book Antiqua"/>
                <w:i/>
                <w:color w:val="000000"/>
                <w:sz w:val="18"/>
                <w:szCs w:val="18"/>
              </w:rPr>
              <w:t xml:space="preserve"> </w:t>
            </w:r>
            <w:proofErr w:type="spellStart"/>
            <w:r w:rsidRPr="00AE5248">
              <w:rPr>
                <w:rFonts w:ascii="Book Antiqua" w:hAnsi="Book Antiqua"/>
                <w:i/>
                <w:color w:val="000000"/>
                <w:sz w:val="18"/>
                <w:szCs w:val="18"/>
              </w:rPr>
              <w:t>sampel</w:t>
            </w:r>
            <w:proofErr w:type="spellEnd"/>
            <w:r w:rsidRPr="00AE5248">
              <w:rPr>
                <w:rFonts w:ascii="Book Antiqua" w:hAnsi="Book Antiqua"/>
                <w:i/>
                <w:color w:val="000000"/>
                <w:sz w:val="18"/>
                <w:szCs w:val="18"/>
              </w:rPr>
              <w:t xml:space="preserve"> </w:t>
            </w:r>
            <w:proofErr w:type="spellStart"/>
            <w:r w:rsidRPr="00AE5248">
              <w:rPr>
                <w:rFonts w:ascii="Book Antiqua" w:hAnsi="Book Antiqua"/>
                <w:i/>
                <w:color w:val="000000"/>
                <w:sz w:val="18"/>
                <w:szCs w:val="18"/>
              </w:rPr>
              <w:t>perusahaan</w:t>
            </w:r>
            <w:proofErr w:type="spellEnd"/>
            <w:r w:rsidRPr="00AE5248">
              <w:rPr>
                <w:rFonts w:ascii="Book Antiqua" w:hAnsi="Book Antiqua"/>
                <w:i/>
                <w:color w:val="000000"/>
                <w:sz w:val="18"/>
                <w:szCs w:val="18"/>
              </w:rPr>
              <w:t xml:space="preserve"> non-</w:t>
            </w:r>
            <w:proofErr w:type="spellStart"/>
            <w:r w:rsidRPr="00AE5248">
              <w:rPr>
                <w:rFonts w:ascii="Book Antiqua" w:hAnsi="Book Antiqua"/>
                <w:i/>
                <w:color w:val="000000"/>
                <w:sz w:val="18"/>
                <w:szCs w:val="18"/>
              </w:rPr>
              <w:t>keuangan</w:t>
            </w:r>
            <w:proofErr w:type="spellEnd"/>
            <w:r w:rsidRPr="00AE5248">
              <w:rPr>
                <w:rFonts w:ascii="Book Antiqua" w:hAnsi="Book Antiqua"/>
                <w:i/>
                <w:color w:val="000000"/>
                <w:sz w:val="18"/>
                <w:szCs w:val="18"/>
              </w:rPr>
              <w:t xml:space="preserve"> yang </w:t>
            </w:r>
            <w:proofErr w:type="spellStart"/>
            <w:r w:rsidRPr="00AE5248">
              <w:rPr>
                <w:rFonts w:ascii="Book Antiqua" w:hAnsi="Book Antiqua"/>
                <w:i/>
                <w:color w:val="000000"/>
                <w:sz w:val="18"/>
                <w:szCs w:val="18"/>
              </w:rPr>
              <w:t>terdaftar</w:t>
            </w:r>
            <w:proofErr w:type="spellEnd"/>
            <w:r w:rsidRPr="00AE5248">
              <w:rPr>
                <w:rFonts w:ascii="Book Antiqua" w:hAnsi="Book Antiqua"/>
                <w:i/>
                <w:color w:val="000000"/>
                <w:sz w:val="18"/>
                <w:szCs w:val="18"/>
              </w:rPr>
              <w:t xml:space="preserve"> di Bursa </w:t>
            </w:r>
            <w:proofErr w:type="spellStart"/>
            <w:r w:rsidRPr="00AE5248">
              <w:rPr>
                <w:rFonts w:ascii="Book Antiqua" w:hAnsi="Book Antiqua"/>
                <w:i/>
                <w:color w:val="000000"/>
                <w:sz w:val="18"/>
                <w:szCs w:val="18"/>
              </w:rPr>
              <w:t>Efek</w:t>
            </w:r>
            <w:proofErr w:type="spellEnd"/>
            <w:r w:rsidRPr="00AE5248">
              <w:rPr>
                <w:rFonts w:ascii="Book Antiqua" w:hAnsi="Book Antiqua"/>
                <w:i/>
                <w:color w:val="000000"/>
                <w:sz w:val="18"/>
                <w:szCs w:val="18"/>
              </w:rPr>
              <w:t xml:space="preserve"> Indonesia (BEI) </w:t>
            </w:r>
            <w:proofErr w:type="spellStart"/>
            <w:r w:rsidRPr="00AE5248">
              <w:rPr>
                <w:rFonts w:ascii="Book Antiqua" w:hAnsi="Book Antiqua"/>
                <w:i/>
                <w:color w:val="000000"/>
                <w:sz w:val="18"/>
                <w:szCs w:val="18"/>
              </w:rPr>
              <w:t>pada</w:t>
            </w:r>
            <w:proofErr w:type="spellEnd"/>
            <w:r w:rsidRPr="00AE5248">
              <w:rPr>
                <w:rFonts w:ascii="Book Antiqua" w:hAnsi="Book Antiqua"/>
                <w:i/>
                <w:color w:val="000000"/>
                <w:sz w:val="18"/>
                <w:szCs w:val="18"/>
              </w:rPr>
              <w:t xml:space="preserve"> 2015-2017. </w:t>
            </w:r>
            <w:proofErr w:type="spellStart"/>
            <w:r w:rsidRPr="00AE5248">
              <w:rPr>
                <w:rFonts w:ascii="Book Antiqua" w:hAnsi="Book Antiqua"/>
                <w:i/>
                <w:color w:val="000000"/>
                <w:sz w:val="18"/>
                <w:szCs w:val="18"/>
              </w:rPr>
              <w:t>Teknik</w:t>
            </w:r>
            <w:proofErr w:type="spellEnd"/>
            <w:r w:rsidRPr="00AE5248">
              <w:rPr>
                <w:rFonts w:ascii="Book Antiqua" w:hAnsi="Book Antiqua"/>
                <w:i/>
                <w:color w:val="000000"/>
                <w:sz w:val="18"/>
                <w:szCs w:val="18"/>
              </w:rPr>
              <w:t xml:space="preserve"> </w:t>
            </w:r>
            <w:proofErr w:type="spellStart"/>
            <w:r w:rsidRPr="00AE5248">
              <w:rPr>
                <w:rFonts w:ascii="Book Antiqua" w:hAnsi="Book Antiqua"/>
                <w:i/>
                <w:color w:val="000000"/>
                <w:sz w:val="18"/>
                <w:szCs w:val="18"/>
              </w:rPr>
              <w:t>pengambilan</w:t>
            </w:r>
            <w:proofErr w:type="spellEnd"/>
            <w:r w:rsidRPr="00AE5248">
              <w:rPr>
                <w:rFonts w:ascii="Book Antiqua" w:hAnsi="Book Antiqua"/>
                <w:i/>
                <w:color w:val="000000"/>
                <w:sz w:val="18"/>
                <w:szCs w:val="18"/>
              </w:rPr>
              <w:t xml:space="preserve"> </w:t>
            </w:r>
            <w:proofErr w:type="spellStart"/>
            <w:r w:rsidRPr="00AE5248">
              <w:rPr>
                <w:rFonts w:ascii="Book Antiqua" w:hAnsi="Book Antiqua"/>
                <w:i/>
                <w:color w:val="000000"/>
                <w:sz w:val="18"/>
                <w:szCs w:val="18"/>
              </w:rPr>
              <w:t>sampel</w:t>
            </w:r>
            <w:proofErr w:type="spellEnd"/>
            <w:r w:rsidRPr="00AE5248">
              <w:rPr>
                <w:rFonts w:ascii="Book Antiqua" w:hAnsi="Book Antiqua"/>
                <w:i/>
                <w:color w:val="000000"/>
                <w:sz w:val="18"/>
                <w:szCs w:val="18"/>
              </w:rPr>
              <w:t xml:space="preserve"> yang </w:t>
            </w:r>
            <w:proofErr w:type="spellStart"/>
            <w:r w:rsidRPr="00AE5248">
              <w:rPr>
                <w:rFonts w:ascii="Book Antiqua" w:hAnsi="Book Antiqua"/>
                <w:i/>
                <w:color w:val="000000"/>
                <w:sz w:val="18"/>
                <w:szCs w:val="18"/>
              </w:rPr>
              <w:t>digunakan</w:t>
            </w:r>
            <w:proofErr w:type="spellEnd"/>
            <w:r w:rsidRPr="00AE5248">
              <w:rPr>
                <w:rFonts w:ascii="Book Antiqua" w:hAnsi="Book Antiqua"/>
                <w:i/>
                <w:color w:val="000000"/>
                <w:sz w:val="18"/>
                <w:szCs w:val="18"/>
              </w:rPr>
              <w:t xml:space="preserve"> </w:t>
            </w:r>
            <w:proofErr w:type="spellStart"/>
            <w:r w:rsidRPr="00AE5248">
              <w:rPr>
                <w:rFonts w:ascii="Book Antiqua" w:hAnsi="Book Antiqua"/>
                <w:i/>
                <w:color w:val="000000"/>
                <w:sz w:val="18"/>
                <w:szCs w:val="18"/>
              </w:rPr>
              <w:t>adalah</w:t>
            </w:r>
            <w:proofErr w:type="spellEnd"/>
            <w:r w:rsidRPr="00AE5248">
              <w:rPr>
                <w:rFonts w:ascii="Book Antiqua" w:hAnsi="Book Antiqua"/>
                <w:i/>
                <w:color w:val="000000"/>
                <w:sz w:val="18"/>
                <w:szCs w:val="18"/>
              </w:rPr>
              <w:t xml:space="preserve"> </w:t>
            </w:r>
            <w:proofErr w:type="spellStart"/>
            <w:r w:rsidRPr="00AE5248">
              <w:rPr>
                <w:rFonts w:ascii="Book Antiqua" w:hAnsi="Book Antiqua"/>
                <w:i/>
                <w:color w:val="000000"/>
                <w:sz w:val="18"/>
                <w:szCs w:val="18"/>
              </w:rPr>
              <w:t>metode</w:t>
            </w:r>
            <w:proofErr w:type="spellEnd"/>
            <w:r w:rsidRPr="00AE5248">
              <w:rPr>
                <w:rFonts w:ascii="Book Antiqua" w:hAnsi="Book Antiqua"/>
                <w:i/>
                <w:color w:val="000000"/>
                <w:sz w:val="18"/>
                <w:szCs w:val="18"/>
              </w:rPr>
              <w:t xml:space="preserve"> purposive sampling. </w:t>
            </w:r>
            <w:proofErr w:type="spellStart"/>
            <w:r w:rsidRPr="00AE5248">
              <w:rPr>
                <w:rFonts w:ascii="Book Antiqua" w:hAnsi="Book Antiqua"/>
                <w:i/>
                <w:color w:val="000000"/>
                <w:sz w:val="18"/>
                <w:szCs w:val="18"/>
              </w:rPr>
              <w:t>Jumlah</w:t>
            </w:r>
            <w:proofErr w:type="spellEnd"/>
            <w:r w:rsidRPr="00AE5248">
              <w:rPr>
                <w:rFonts w:ascii="Book Antiqua" w:hAnsi="Book Antiqua"/>
                <w:i/>
                <w:color w:val="000000"/>
                <w:sz w:val="18"/>
                <w:szCs w:val="18"/>
              </w:rPr>
              <w:t xml:space="preserve"> total </w:t>
            </w:r>
            <w:proofErr w:type="spellStart"/>
            <w:r w:rsidRPr="00AE5248">
              <w:rPr>
                <w:rFonts w:ascii="Book Antiqua" w:hAnsi="Book Antiqua"/>
                <w:i/>
                <w:color w:val="000000"/>
                <w:sz w:val="18"/>
                <w:szCs w:val="18"/>
              </w:rPr>
              <w:t>perusahaan</w:t>
            </w:r>
            <w:proofErr w:type="spellEnd"/>
            <w:r w:rsidRPr="00AE5248">
              <w:rPr>
                <w:rFonts w:ascii="Book Antiqua" w:hAnsi="Book Antiqua"/>
                <w:i/>
                <w:color w:val="000000"/>
                <w:sz w:val="18"/>
                <w:szCs w:val="18"/>
              </w:rPr>
              <w:t xml:space="preserve"> yang </w:t>
            </w:r>
            <w:proofErr w:type="spellStart"/>
            <w:r w:rsidRPr="00AE5248">
              <w:rPr>
                <w:rFonts w:ascii="Book Antiqua" w:hAnsi="Book Antiqua"/>
                <w:i/>
                <w:color w:val="000000"/>
                <w:sz w:val="18"/>
                <w:szCs w:val="18"/>
              </w:rPr>
              <w:t>digunakan</w:t>
            </w:r>
            <w:proofErr w:type="spellEnd"/>
            <w:r w:rsidRPr="00AE5248">
              <w:rPr>
                <w:rFonts w:ascii="Book Antiqua" w:hAnsi="Book Antiqua"/>
                <w:i/>
                <w:color w:val="000000"/>
                <w:sz w:val="18"/>
                <w:szCs w:val="18"/>
              </w:rPr>
              <w:t xml:space="preserve"> </w:t>
            </w:r>
            <w:proofErr w:type="spellStart"/>
            <w:r w:rsidRPr="00AE5248">
              <w:rPr>
                <w:rFonts w:ascii="Book Antiqua" w:hAnsi="Book Antiqua"/>
                <w:i/>
                <w:color w:val="000000"/>
                <w:sz w:val="18"/>
                <w:szCs w:val="18"/>
              </w:rPr>
              <w:t>sebagai</w:t>
            </w:r>
            <w:proofErr w:type="spellEnd"/>
            <w:r w:rsidRPr="00AE5248">
              <w:rPr>
                <w:rFonts w:ascii="Book Antiqua" w:hAnsi="Book Antiqua"/>
                <w:i/>
                <w:color w:val="000000"/>
                <w:sz w:val="18"/>
                <w:szCs w:val="18"/>
              </w:rPr>
              <w:t xml:space="preserve"> </w:t>
            </w:r>
            <w:proofErr w:type="spellStart"/>
            <w:r w:rsidRPr="00AE5248">
              <w:rPr>
                <w:rFonts w:ascii="Book Antiqua" w:hAnsi="Book Antiqua"/>
                <w:i/>
                <w:color w:val="000000"/>
                <w:sz w:val="18"/>
                <w:szCs w:val="18"/>
              </w:rPr>
              <w:t>sampel</w:t>
            </w:r>
            <w:proofErr w:type="spellEnd"/>
            <w:r w:rsidRPr="00AE5248">
              <w:rPr>
                <w:rFonts w:ascii="Book Antiqua" w:hAnsi="Book Antiqua"/>
                <w:i/>
                <w:color w:val="000000"/>
                <w:sz w:val="18"/>
                <w:szCs w:val="18"/>
              </w:rPr>
              <w:t xml:space="preserve"> </w:t>
            </w:r>
            <w:proofErr w:type="spellStart"/>
            <w:r w:rsidRPr="00AE5248">
              <w:rPr>
                <w:rFonts w:ascii="Book Antiqua" w:hAnsi="Book Antiqua"/>
                <w:i/>
                <w:color w:val="000000"/>
                <w:sz w:val="18"/>
                <w:szCs w:val="18"/>
              </w:rPr>
              <w:t>penelitian</w:t>
            </w:r>
            <w:proofErr w:type="spellEnd"/>
            <w:r w:rsidRPr="00AE5248">
              <w:rPr>
                <w:rFonts w:ascii="Book Antiqua" w:hAnsi="Book Antiqua"/>
                <w:i/>
                <w:color w:val="000000"/>
                <w:sz w:val="18"/>
                <w:szCs w:val="18"/>
              </w:rPr>
              <w:t xml:space="preserve"> </w:t>
            </w:r>
            <w:proofErr w:type="spellStart"/>
            <w:r w:rsidRPr="00AE5248">
              <w:rPr>
                <w:rFonts w:ascii="Book Antiqua" w:hAnsi="Book Antiqua"/>
                <w:i/>
                <w:color w:val="000000"/>
                <w:sz w:val="18"/>
                <w:szCs w:val="18"/>
              </w:rPr>
              <w:t>adalah</w:t>
            </w:r>
            <w:proofErr w:type="spellEnd"/>
            <w:r w:rsidRPr="00AE5248">
              <w:rPr>
                <w:rFonts w:ascii="Book Antiqua" w:hAnsi="Book Antiqua"/>
                <w:i/>
                <w:color w:val="000000"/>
                <w:sz w:val="18"/>
                <w:szCs w:val="18"/>
              </w:rPr>
              <w:t xml:space="preserve"> 444 </w:t>
            </w:r>
            <w:proofErr w:type="spellStart"/>
            <w:r w:rsidRPr="00AE5248">
              <w:rPr>
                <w:rFonts w:ascii="Book Antiqua" w:hAnsi="Book Antiqua"/>
                <w:i/>
                <w:color w:val="000000"/>
                <w:sz w:val="18"/>
                <w:szCs w:val="18"/>
              </w:rPr>
              <w:t>perusahaan</w:t>
            </w:r>
            <w:proofErr w:type="spellEnd"/>
            <w:r w:rsidRPr="00AE5248">
              <w:rPr>
                <w:rFonts w:ascii="Book Antiqua" w:hAnsi="Book Antiqua"/>
                <w:i/>
                <w:color w:val="000000"/>
                <w:sz w:val="18"/>
                <w:szCs w:val="18"/>
              </w:rPr>
              <w:t xml:space="preserve">, </w:t>
            </w:r>
            <w:proofErr w:type="spellStart"/>
            <w:r w:rsidRPr="00AE5248">
              <w:rPr>
                <w:rFonts w:ascii="Book Antiqua" w:hAnsi="Book Antiqua"/>
                <w:i/>
                <w:color w:val="000000"/>
                <w:sz w:val="18"/>
                <w:szCs w:val="18"/>
              </w:rPr>
              <w:t>menggunakan</w:t>
            </w:r>
            <w:proofErr w:type="spellEnd"/>
            <w:r w:rsidRPr="00AE5248">
              <w:rPr>
                <w:rFonts w:ascii="Book Antiqua" w:hAnsi="Book Antiqua"/>
                <w:i/>
                <w:color w:val="000000"/>
                <w:sz w:val="18"/>
                <w:szCs w:val="18"/>
              </w:rPr>
              <w:t xml:space="preserve"> </w:t>
            </w:r>
            <w:proofErr w:type="spellStart"/>
            <w:r w:rsidRPr="00AE5248">
              <w:rPr>
                <w:rFonts w:ascii="Book Antiqua" w:hAnsi="Book Antiqua"/>
                <w:i/>
                <w:color w:val="000000"/>
                <w:sz w:val="18"/>
                <w:szCs w:val="18"/>
              </w:rPr>
              <w:t>alat</w:t>
            </w:r>
            <w:proofErr w:type="spellEnd"/>
            <w:r w:rsidRPr="00AE5248">
              <w:rPr>
                <w:rFonts w:ascii="Book Antiqua" w:hAnsi="Book Antiqua"/>
                <w:i/>
                <w:color w:val="000000"/>
                <w:sz w:val="18"/>
                <w:szCs w:val="18"/>
              </w:rPr>
              <w:t xml:space="preserve"> SPSS 20. </w:t>
            </w:r>
            <w:proofErr w:type="spellStart"/>
            <w:r w:rsidRPr="00AE5248">
              <w:rPr>
                <w:rFonts w:ascii="Book Antiqua" w:hAnsi="Book Antiqua"/>
                <w:i/>
                <w:color w:val="000000"/>
                <w:sz w:val="18"/>
                <w:szCs w:val="18"/>
              </w:rPr>
              <w:t>Pengujian</w:t>
            </w:r>
            <w:proofErr w:type="spellEnd"/>
            <w:r w:rsidRPr="00AE5248">
              <w:rPr>
                <w:rFonts w:ascii="Book Antiqua" w:hAnsi="Book Antiqua"/>
                <w:i/>
                <w:color w:val="000000"/>
                <w:sz w:val="18"/>
                <w:szCs w:val="18"/>
              </w:rPr>
              <w:t xml:space="preserve"> </w:t>
            </w:r>
            <w:proofErr w:type="spellStart"/>
            <w:r w:rsidRPr="00AE5248">
              <w:rPr>
                <w:rFonts w:ascii="Book Antiqua" w:hAnsi="Book Antiqua"/>
                <w:i/>
                <w:color w:val="000000"/>
                <w:sz w:val="18"/>
                <w:szCs w:val="18"/>
              </w:rPr>
              <w:t>hipotesis</w:t>
            </w:r>
            <w:proofErr w:type="spellEnd"/>
            <w:r w:rsidRPr="00AE5248">
              <w:rPr>
                <w:rFonts w:ascii="Book Antiqua" w:hAnsi="Book Antiqua"/>
                <w:i/>
                <w:color w:val="000000"/>
                <w:sz w:val="18"/>
                <w:szCs w:val="18"/>
              </w:rPr>
              <w:t xml:space="preserve"> </w:t>
            </w:r>
            <w:proofErr w:type="spellStart"/>
            <w:r w:rsidRPr="00AE5248">
              <w:rPr>
                <w:rFonts w:ascii="Book Antiqua" w:hAnsi="Book Antiqua"/>
                <w:i/>
                <w:color w:val="000000"/>
                <w:sz w:val="18"/>
                <w:szCs w:val="18"/>
              </w:rPr>
              <w:t>dilakukan</w:t>
            </w:r>
            <w:proofErr w:type="spellEnd"/>
            <w:r w:rsidRPr="00AE5248">
              <w:rPr>
                <w:rFonts w:ascii="Book Antiqua" w:hAnsi="Book Antiqua"/>
                <w:i/>
                <w:color w:val="000000"/>
                <w:sz w:val="18"/>
                <w:szCs w:val="18"/>
              </w:rPr>
              <w:t xml:space="preserve"> dengan </w:t>
            </w:r>
            <w:proofErr w:type="spellStart"/>
            <w:r w:rsidRPr="00AE5248">
              <w:rPr>
                <w:rFonts w:ascii="Book Antiqua" w:hAnsi="Book Antiqua"/>
                <w:i/>
                <w:color w:val="000000"/>
                <w:sz w:val="18"/>
                <w:szCs w:val="18"/>
              </w:rPr>
              <w:t>menggunakan</w:t>
            </w:r>
            <w:proofErr w:type="spellEnd"/>
            <w:r w:rsidRPr="00AE5248">
              <w:rPr>
                <w:rFonts w:ascii="Book Antiqua" w:hAnsi="Book Antiqua"/>
                <w:i/>
                <w:color w:val="000000"/>
                <w:sz w:val="18"/>
                <w:szCs w:val="18"/>
              </w:rPr>
              <w:t xml:space="preserve"> </w:t>
            </w:r>
            <w:proofErr w:type="spellStart"/>
            <w:r w:rsidRPr="00AE5248">
              <w:rPr>
                <w:rFonts w:ascii="Book Antiqua" w:hAnsi="Book Antiqua"/>
                <w:i/>
                <w:color w:val="000000"/>
                <w:sz w:val="18"/>
                <w:szCs w:val="18"/>
              </w:rPr>
              <w:t>regresi</w:t>
            </w:r>
            <w:proofErr w:type="spellEnd"/>
            <w:r w:rsidRPr="00AE5248">
              <w:rPr>
                <w:rFonts w:ascii="Book Antiqua" w:hAnsi="Book Antiqua"/>
                <w:i/>
                <w:color w:val="000000"/>
                <w:sz w:val="18"/>
                <w:szCs w:val="18"/>
              </w:rPr>
              <w:t xml:space="preserve"> linier dengan </w:t>
            </w:r>
            <w:proofErr w:type="spellStart"/>
            <w:r w:rsidRPr="00AE5248">
              <w:rPr>
                <w:rFonts w:ascii="Book Antiqua" w:hAnsi="Book Antiqua"/>
                <w:i/>
                <w:color w:val="000000"/>
                <w:sz w:val="18"/>
                <w:szCs w:val="18"/>
              </w:rPr>
              <w:t>tingkat</w:t>
            </w:r>
            <w:proofErr w:type="spellEnd"/>
            <w:r w:rsidRPr="00AE5248">
              <w:rPr>
                <w:rFonts w:ascii="Book Antiqua" w:hAnsi="Book Antiqua"/>
                <w:i/>
                <w:color w:val="000000"/>
                <w:sz w:val="18"/>
                <w:szCs w:val="18"/>
              </w:rPr>
              <w:t xml:space="preserve"> </w:t>
            </w:r>
            <w:proofErr w:type="spellStart"/>
            <w:r w:rsidRPr="00AE5248">
              <w:rPr>
                <w:rFonts w:ascii="Book Antiqua" w:hAnsi="Book Antiqua"/>
                <w:i/>
                <w:color w:val="000000"/>
                <w:sz w:val="18"/>
                <w:szCs w:val="18"/>
              </w:rPr>
              <w:t>signifikansi</w:t>
            </w:r>
            <w:proofErr w:type="spellEnd"/>
            <w:r w:rsidRPr="00AE5248">
              <w:rPr>
                <w:rFonts w:ascii="Book Antiqua" w:hAnsi="Book Antiqua"/>
                <w:i/>
                <w:color w:val="000000"/>
                <w:sz w:val="18"/>
                <w:szCs w:val="18"/>
              </w:rPr>
              <w:t xml:space="preserve"> 5%. </w:t>
            </w:r>
            <w:proofErr w:type="spellStart"/>
            <w:r w:rsidRPr="00AE5248">
              <w:rPr>
                <w:rFonts w:ascii="Book Antiqua" w:hAnsi="Book Antiqua"/>
                <w:i/>
                <w:color w:val="000000"/>
                <w:sz w:val="18"/>
                <w:szCs w:val="18"/>
              </w:rPr>
              <w:t>Uji</w:t>
            </w:r>
            <w:proofErr w:type="spellEnd"/>
            <w:r w:rsidRPr="00AE5248">
              <w:rPr>
                <w:rFonts w:ascii="Book Antiqua" w:hAnsi="Book Antiqua"/>
                <w:i/>
                <w:color w:val="000000"/>
                <w:sz w:val="18"/>
                <w:szCs w:val="18"/>
              </w:rPr>
              <w:t xml:space="preserve"> F </w:t>
            </w:r>
            <w:proofErr w:type="spellStart"/>
            <w:r w:rsidRPr="00AE5248">
              <w:rPr>
                <w:rFonts w:ascii="Book Antiqua" w:hAnsi="Book Antiqua"/>
                <w:i/>
                <w:color w:val="000000"/>
                <w:sz w:val="18"/>
                <w:szCs w:val="18"/>
              </w:rPr>
              <w:t>menunjukkan</w:t>
            </w:r>
            <w:proofErr w:type="spellEnd"/>
            <w:r w:rsidRPr="00AE5248">
              <w:rPr>
                <w:rFonts w:ascii="Book Antiqua" w:hAnsi="Book Antiqua"/>
                <w:i/>
                <w:color w:val="000000"/>
                <w:sz w:val="18"/>
                <w:szCs w:val="18"/>
              </w:rPr>
              <w:t xml:space="preserve"> </w:t>
            </w:r>
            <w:proofErr w:type="spellStart"/>
            <w:r w:rsidRPr="00AE5248">
              <w:rPr>
                <w:rFonts w:ascii="Book Antiqua" w:hAnsi="Book Antiqua"/>
                <w:i/>
                <w:color w:val="000000"/>
                <w:sz w:val="18"/>
                <w:szCs w:val="18"/>
              </w:rPr>
              <w:t>bahwa</w:t>
            </w:r>
            <w:proofErr w:type="spellEnd"/>
            <w:r w:rsidRPr="00AE5248">
              <w:rPr>
                <w:rFonts w:ascii="Book Antiqua" w:hAnsi="Book Antiqua"/>
                <w:i/>
                <w:color w:val="000000"/>
                <w:sz w:val="18"/>
                <w:szCs w:val="18"/>
              </w:rPr>
              <w:t xml:space="preserve"> model </w:t>
            </w:r>
            <w:proofErr w:type="spellStart"/>
            <w:r w:rsidRPr="00AE5248">
              <w:rPr>
                <w:rFonts w:ascii="Book Antiqua" w:hAnsi="Book Antiqua"/>
                <w:i/>
                <w:color w:val="000000"/>
                <w:sz w:val="18"/>
                <w:szCs w:val="18"/>
              </w:rPr>
              <w:t>penelitian</w:t>
            </w:r>
            <w:proofErr w:type="spellEnd"/>
            <w:r w:rsidRPr="00AE5248">
              <w:rPr>
                <w:rFonts w:ascii="Book Antiqua" w:hAnsi="Book Antiqua"/>
                <w:i/>
                <w:color w:val="000000"/>
                <w:sz w:val="18"/>
                <w:szCs w:val="18"/>
              </w:rPr>
              <w:t xml:space="preserve"> </w:t>
            </w:r>
            <w:proofErr w:type="spellStart"/>
            <w:r w:rsidRPr="00AE5248">
              <w:rPr>
                <w:rFonts w:ascii="Book Antiqua" w:hAnsi="Book Antiqua"/>
                <w:i/>
                <w:color w:val="000000"/>
                <w:sz w:val="18"/>
                <w:szCs w:val="18"/>
              </w:rPr>
              <w:t>stabil</w:t>
            </w:r>
            <w:proofErr w:type="spellEnd"/>
            <w:r w:rsidRPr="00AE5248">
              <w:rPr>
                <w:rFonts w:ascii="Book Antiqua" w:hAnsi="Book Antiqua"/>
                <w:i/>
                <w:color w:val="000000"/>
                <w:sz w:val="18"/>
                <w:szCs w:val="18"/>
              </w:rPr>
              <w:t xml:space="preserve"> </w:t>
            </w:r>
            <w:proofErr w:type="spellStart"/>
            <w:r w:rsidRPr="00AE5248">
              <w:rPr>
                <w:rFonts w:ascii="Book Antiqua" w:hAnsi="Book Antiqua"/>
                <w:i/>
                <w:color w:val="000000"/>
                <w:sz w:val="18"/>
                <w:szCs w:val="18"/>
              </w:rPr>
              <w:t>dan</w:t>
            </w:r>
            <w:proofErr w:type="spellEnd"/>
            <w:r w:rsidRPr="00AE5248">
              <w:rPr>
                <w:rFonts w:ascii="Book Antiqua" w:hAnsi="Book Antiqua"/>
                <w:i/>
                <w:color w:val="000000"/>
                <w:sz w:val="18"/>
                <w:szCs w:val="18"/>
              </w:rPr>
              <w:t xml:space="preserve"> </w:t>
            </w:r>
            <w:proofErr w:type="spellStart"/>
            <w:r w:rsidRPr="00AE5248">
              <w:rPr>
                <w:rFonts w:ascii="Book Antiqua" w:hAnsi="Book Antiqua"/>
                <w:i/>
                <w:color w:val="000000"/>
                <w:sz w:val="18"/>
                <w:szCs w:val="18"/>
              </w:rPr>
              <w:t>signifikan</w:t>
            </w:r>
            <w:proofErr w:type="spellEnd"/>
            <w:r w:rsidRPr="00AE5248">
              <w:rPr>
                <w:rFonts w:ascii="Book Antiqua" w:hAnsi="Book Antiqua"/>
                <w:i/>
                <w:color w:val="000000"/>
                <w:sz w:val="18"/>
                <w:szCs w:val="18"/>
              </w:rPr>
              <w:t xml:space="preserve">. </w:t>
            </w:r>
            <w:proofErr w:type="spellStart"/>
            <w:r w:rsidRPr="00AE5248">
              <w:rPr>
                <w:rFonts w:ascii="Book Antiqua" w:hAnsi="Book Antiqua"/>
                <w:i/>
                <w:color w:val="000000"/>
                <w:sz w:val="18"/>
                <w:szCs w:val="18"/>
              </w:rPr>
              <w:t>Nilai</w:t>
            </w:r>
            <w:proofErr w:type="spellEnd"/>
            <w:r w:rsidRPr="00AE5248">
              <w:rPr>
                <w:rFonts w:ascii="Book Antiqua" w:hAnsi="Book Antiqua"/>
                <w:i/>
                <w:color w:val="000000"/>
                <w:sz w:val="18"/>
                <w:szCs w:val="18"/>
              </w:rPr>
              <w:t xml:space="preserve"> R square </w:t>
            </w:r>
            <w:proofErr w:type="spellStart"/>
            <w:r w:rsidRPr="00AE5248">
              <w:rPr>
                <w:rFonts w:ascii="Book Antiqua" w:hAnsi="Book Antiqua"/>
                <w:i/>
                <w:color w:val="000000"/>
                <w:sz w:val="18"/>
                <w:szCs w:val="18"/>
              </w:rPr>
              <w:t>adalah</w:t>
            </w:r>
            <w:proofErr w:type="spellEnd"/>
            <w:r w:rsidRPr="00AE5248">
              <w:rPr>
                <w:rFonts w:ascii="Book Antiqua" w:hAnsi="Book Antiqua"/>
                <w:i/>
                <w:color w:val="000000"/>
                <w:sz w:val="18"/>
                <w:szCs w:val="18"/>
              </w:rPr>
              <w:t xml:space="preserve"> 38</w:t>
            </w:r>
            <w:proofErr w:type="gramStart"/>
            <w:r w:rsidRPr="00AE5248">
              <w:rPr>
                <w:rFonts w:ascii="Book Antiqua" w:hAnsi="Book Antiqua"/>
                <w:i/>
                <w:color w:val="000000"/>
                <w:sz w:val="18"/>
                <w:szCs w:val="18"/>
              </w:rPr>
              <w:t>,4</w:t>
            </w:r>
            <w:proofErr w:type="gramEnd"/>
            <w:r w:rsidRPr="00AE5248">
              <w:rPr>
                <w:rFonts w:ascii="Book Antiqua" w:hAnsi="Book Antiqua"/>
                <w:i/>
                <w:color w:val="000000"/>
                <w:sz w:val="18"/>
                <w:szCs w:val="18"/>
              </w:rPr>
              <w:t xml:space="preserve">%, </w:t>
            </w:r>
            <w:proofErr w:type="spellStart"/>
            <w:r w:rsidRPr="00AE5248">
              <w:rPr>
                <w:rFonts w:ascii="Book Antiqua" w:hAnsi="Book Antiqua"/>
                <w:i/>
                <w:color w:val="000000"/>
                <w:sz w:val="18"/>
                <w:szCs w:val="18"/>
              </w:rPr>
              <w:t>menunjukkan</w:t>
            </w:r>
            <w:proofErr w:type="spellEnd"/>
            <w:r w:rsidRPr="00AE5248">
              <w:rPr>
                <w:rFonts w:ascii="Book Antiqua" w:hAnsi="Book Antiqua"/>
                <w:i/>
                <w:color w:val="000000"/>
                <w:sz w:val="18"/>
                <w:szCs w:val="18"/>
              </w:rPr>
              <w:t xml:space="preserve"> </w:t>
            </w:r>
            <w:proofErr w:type="spellStart"/>
            <w:r w:rsidRPr="00AE5248">
              <w:rPr>
                <w:rFonts w:ascii="Book Antiqua" w:hAnsi="Book Antiqua"/>
                <w:i/>
                <w:color w:val="000000"/>
                <w:sz w:val="18"/>
                <w:szCs w:val="18"/>
              </w:rPr>
              <w:t>bahwa</w:t>
            </w:r>
            <w:proofErr w:type="spellEnd"/>
            <w:r w:rsidRPr="00AE5248">
              <w:rPr>
                <w:rFonts w:ascii="Book Antiqua" w:hAnsi="Book Antiqua"/>
                <w:i/>
                <w:color w:val="000000"/>
                <w:sz w:val="18"/>
                <w:szCs w:val="18"/>
              </w:rPr>
              <w:t xml:space="preserve"> </w:t>
            </w:r>
            <w:proofErr w:type="spellStart"/>
            <w:r w:rsidRPr="00AE5248">
              <w:rPr>
                <w:rFonts w:ascii="Book Antiqua" w:hAnsi="Book Antiqua"/>
                <w:i/>
                <w:color w:val="000000"/>
                <w:sz w:val="18"/>
                <w:szCs w:val="18"/>
              </w:rPr>
              <w:t>ada</w:t>
            </w:r>
            <w:proofErr w:type="spellEnd"/>
            <w:r w:rsidRPr="00AE5248">
              <w:rPr>
                <w:rFonts w:ascii="Book Antiqua" w:hAnsi="Book Antiqua"/>
                <w:i/>
                <w:color w:val="000000"/>
                <w:sz w:val="18"/>
                <w:szCs w:val="18"/>
              </w:rPr>
              <w:t xml:space="preserve"> </w:t>
            </w:r>
            <w:proofErr w:type="spellStart"/>
            <w:r w:rsidRPr="00AE5248">
              <w:rPr>
                <w:rFonts w:ascii="Book Antiqua" w:hAnsi="Book Antiqua"/>
                <w:i/>
                <w:color w:val="000000"/>
                <w:sz w:val="18"/>
                <w:szCs w:val="18"/>
              </w:rPr>
              <w:t>variabel</w:t>
            </w:r>
            <w:proofErr w:type="spellEnd"/>
            <w:r w:rsidRPr="00AE5248">
              <w:rPr>
                <w:rFonts w:ascii="Book Antiqua" w:hAnsi="Book Antiqua"/>
                <w:i/>
                <w:color w:val="000000"/>
                <w:sz w:val="18"/>
                <w:szCs w:val="18"/>
              </w:rPr>
              <w:t xml:space="preserve"> lain yang </w:t>
            </w:r>
            <w:proofErr w:type="spellStart"/>
            <w:r w:rsidRPr="00AE5248">
              <w:rPr>
                <w:rFonts w:ascii="Book Antiqua" w:hAnsi="Book Antiqua"/>
                <w:i/>
                <w:color w:val="000000"/>
                <w:sz w:val="18"/>
                <w:szCs w:val="18"/>
              </w:rPr>
              <w:t>dapat</w:t>
            </w:r>
            <w:proofErr w:type="spellEnd"/>
            <w:r w:rsidRPr="00AE5248">
              <w:rPr>
                <w:rFonts w:ascii="Book Antiqua" w:hAnsi="Book Antiqua"/>
                <w:i/>
                <w:color w:val="000000"/>
                <w:sz w:val="18"/>
                <w:szCs w:val="18"/>
              </w:rPr>
              <w:t xml:space="preserve"> </w:t>
            </w:r>
            <w:proofErr w:type="spellStart"/>
            <w:r w:rsidRPr="00AE5248">
              <w:rPr>
                <w:rFonts w:ascii="Book Antiqua" w:hAnsi="Book Antiqua"/>
                <w:i/>
                <w:color w:val="000000"/>
                <w:sz w:val="18"/>
                <w:szCs w:val="18"/>
              </w:rPr>
              <w:t>mempengaruhi</w:t>
            </w:r>
            <w:proofErr w:type="spellEnd"/>
            <w:r w:rsidRPr="00AE5248">
              <w:rPr>
                <w:rFonts w:ascii="Book Antiqua" w:hAnsi="Book Antiqua"/>
                <w:i/>
                <w:color w:val="000000"/>
                <w:sz w:val="18"/>
                <w:szCs w:val="18"/>
              </w:rPr>
              <w:t xml:space="preserve"> model </w:t>
            </w:r>
            <w:proofErr w:type="spellStart"/>
            <w:r w:rsidRPr="00AE5248">
              <w:rPr>
                <w:rFonts w:ascii="Book Antiqua" w:hAnsi="Book Antiqua"/>
                <w:i/>
                <w:color w:val="000000"/>
                <w:sz w:val="18"/>
                <w:szCs w:val="18"/>
              </w:rPr>
              <w:t>sebesar</w:t>
            </w:r>
            <w:proofErr w:type="spellEnd"/>
            <w:r w:rsidRPr="00AE5248">
              <w:rPr>
                <w:rFonts w:ascii="Book Antiqua" w:hAnsi="Book Antiqua"/>
                <w:i/>
                <w:color w:val="000000"/>
                <w:sz w:val="18"/>
                <w:szCs w:val="18"/>
              </w:rPr>
              <w:t xml:space="preserve"> 61,6%. </w:t>
            </w:r>
            <w:proofErr w:type="spellStart"/>
            <w:r w:rsidRPr="00AE5248">
              <w:rPr>
                <w:rFonts w:ascii="Book Antiqua" w:hAnsi="Book Antiqua"/>
                <w:i/>
                <w:color w:val="000000"/>
                <w:sz w:val="18"/>
                <w:szCs w:val="18"/>
              </w:rPr>
              <w:t>Hasil</w:t>
            </w:r>
            <w:proofErr w:type="spellEnd"/>
            <w:r w:rsidRPr="00AE5248">
              <w:rPr>
                <w:rFonts w:ascii="Book Antiqua" w:hAnsi="Book Antiqua"/>
                <w:i/>
                <w:color w:val="000000"/>
                <w:sz w:val="18"/>
                <w:szCs w:val="18"/>
              </w:rPr>
              <w:t xml:space="preserve"> </w:t>
            </w:r>
            <w:proofErr w:type="spellStart"/>
            <w:r w:rsidRPr="00AE5248">
              <w:rPr>
                <w:rFonts w:ascii="Book Antiqua" w:hAnsi="Book Antiqua"/>
                <w:i/>
                <w:color w:val="000000"/>
                <w:sz w:val="18"/>
                <w:szCs w:val="18"/>
              </w:rPr>
              <w:t>penelitian</w:t>
            </w:r>
            <w:proofErr w:type="spellEnd"/>
            <w:r w:rsidRPr="00AE5248">
              <w:rPr>
                <w:rFonts w:ascii="Book Antiqua" w:hAnsi="Book Antiqua"/>
                <w:i/>
                <w:color w:val="000000"/>
                <w:sz w:val="18"/>
                <w:szCs w:val="18"/>
              </w:rPr>
              <w:t xml:space="preserve"> </w:t>
            </w:r>
            <w:proofErr w:type="spellStart"/>
            <w:r w:rsidRPr="00AE5248">
              <w:rPr>
                <w:rFonts w:ascii="Book Antiqua" w:hAnsi="Book Antiqua"/>
                <w:i/>
                <w:color w:val="000000"/>
                <w:sz w:val="18"/>
                <w:szCs w:val="18"/>
              </w:rPr>
              <w:t>ini</w:t>
            </w:r>
            <w:proofErr w:type="spellEnd"/>
            <w:r w:rsidRPr="00AE5248">
              <w:rPr>
                <w:rFonts w:ascii="Book Antiqua" w:hAnsi="Book Antiqua"/>
                <w:i/>
                <w:color w:val="000000"/>
                <w:sz w:val="18"/>
                <w:szCs w:val="18"/>
              </w:rPr>
              <w:t xml:space="preserve"> </w:t>
            </w:r>
            <w:proofErr w:type="spellStart"/>
            <w:r w:rsidRPr="00AE5248">
              <w:rPr>
                <w:rFonts w:ascii="Book Antiqua" w:hAnsi="Book Antiqua"/>
                <w:i/>
                <w:color w:val="000000"/>
                <w:sz w:val="18"/>
                <w:szCs w:val="18"/>
              </w:rPr>
              <w:t>menunjukkan</w:t>
            </w:r>
            <w:proofErr w:type="spellEnd"/>
            <w:r w:rsidRPr="00AE5248">
              <w:rPr>
                <w:rFonts w:ascii="Book Antiqua" w:hAnsi="Book Antiqua"/>
                <w:i/>
                <w:color w:val="000000"/>
                <w:sz w:val="18"/>
                <w:szCs w:val="18"/>
              </w:rPr>
              <w:t xml:space="preserve"> </w:t>
            </w:r>
            <w:proofErr w:type="spellStart"/>
            <w:r w:rsidRPr="00AE5248">
              <w:rPr>
                <w:rFonts w:ascii="Book Antiqua" w:hAnsi="Book Antiqua"/>
                <w:i/>
                <w:color w:val="000000"/>
                <w:sz w:val="18"/>
                <w:szCs w:val="18"/>
              </w:rPr>
              <w:t>bahwa</w:t>
            </w:r>
            <w:proofErr w:type="spellEnd"/>
            <w:r w:rsidRPr="00AE5248">
              <w:rPr>
                <w:rFonts w:ascii="Book Antiqua" w:hAnsi="Book Antiqua"/>
                <w:i/>
                <w:color w:val="000000"/>
                <w:sz w:val="18"/>
                <w:szCs w:val="18"/>
              </w:rPr>
              <w:t xml:space="preserve"> </w:t>
            </w:r>
            <w:proofErr w:type="spellStart"/>
            <w:r w:rsidRPr="00AE5248">
              <w:rPr>
                <w:rFonts w:ascii="Book Antiqua" w:hAnsi="Book Antiqua"/>
                <w:i/>
                <w:color w:val="000000"/>
                <w:sz w:val="18"/>
                <w:szCs w:val="18"/>
              </w:rPr>
              <w:t>koneksi</w:t>
            </w:r>
            <w:proofErr w:type="spellEnd"/>
            <w:r w:rsidRPr="00AE5248">
              <w:rPr>
                <w:rFonts w:ascii="Book Antiqua" w:hAnsi="Book Antiqua"/>
                <w:i/>
                <w:color w:val="000000"/>
                <w:sz w:val="18"/>
                <w:szCs w:val="18"/>
              </w:rPr>
              <w:t xml:space="preserve"> </w:t>
            </w:r>
            <w:proofErr w:type="spellStart"/>
            <w:r w:rsidRPr="00AE5248">
              <w:rPr>
                <w:rFonts w:ascii="Book Antiqua" w:hAnsi="Book Antiqua"/>
                <w:i/>
                <w:color w:val="000000"/>
                <w:sz w:val="18"/>
                <w:szCs w:val="18"/>
              </w:rPr>
              <w:t>politik</w:t>
            </w:r>
            <w:proofErr w:type="spellEnd"/>
            <w:r w:rsidRPr="00AE5248">
              <w:rPr>
                <w:rFonts w:ascii="Book Antiqua" w:hAnsi="Book Antiqua"/>
                <w:i/>
                <w:color w:val="000000"/>
                <w:sz w:val="18"/>
                <w:szCs w:val="18"/>
              </w:rPr>
              <w:t xml:space="preserve"> </w:t>
            </w:r>
            <w:proofErr w:type="spellStart"/>
            <w:r w:rsidRPr="00AE5248">
              <w:rPr>
                <w:rFonts w:ascii="Book Antiqua" w:hAnsi="Book Antiqua"/>
                <w:i/>
                <w:color w:val="000000"/>
                <w:sz w:val="18"/>
                <w:szCs w:val="18"/>
              </w:rPr>
              <w:t>memiliki</w:t>
            </w:r>
            <w:proofErr w:type="spellEnd"/>
            <w:r w:rsidRPr="00AE5248">
              <w:rPr>
                <w:rFonts w:ascii="Book Antiqua" w:hAnsi="Book Antiqua"/>
                <w:i/>
                <w:color w:val="000000"/>
                <w:sz w:val="18"/>
                <w:szCs w:val="18"/>
              </w:rPr>
              <w:t xml:space="preserve"> </w:t>
            </w:r>
            <w:proofErr w:type="spellStart"/>
            <w:r w:rsidRPr="00AE5248">
              <w:rPr>
                <w:rFonts w:ascii="Book Antiqua" w:hAnsi="Book Antiqua"/>
                <w:i/>
                <w:color w:val="000000"/>
                <w:sz w:val="18"/>
                <w:szCs w:val="18"/>
              </w:rPr>
              <w:t>pengaruh</w:t>
            </w:r>
            <w:proofErr w:type="spellEnd"/>
            <w:r w:rsidRPr="00AE5248">
              <w:rPr>
                <w:rFonts w:ascii="Book Antiqua" w:hAnsi="Book Antiqua"/>
                <w:i/>
                <w:color w:val="000000"/>
                <w:sz w:val="18"/>
                <w:szCs w:val="18"/>
              </w:rPr>
              <w:t xml:space="preserve"> </w:t>
            </w:r>
            <w:proofErr w:type="spellStart"/>
            <w:r w:rsidRPr="00AE5248">
              <w:rPr>
                <w:rFonts w:ascii="Book Antiqua" w:hAnsi="Book Antiqua"/>
                <w:i/>
                <w:color w:val="000000"/>
                <w:sz w:val="18"/>
                <w:szCs w:val="18"/>
              </w:rPr>
              <w:t>positif</w:t>
            </w:r>
            <w:proofErr w:type="spellEnd"/>
            <w:r w:rsidRPr="00AE5248">
              <w:rPr>
                <w:rFonts w:ascii="Book Antiqua" w:hAnsi="Book Antiqua"/>
                <w:i/>
                <w:color w:val="000000"/>
                <w:sz w:val="18"/>
                <w:szCs w:val="18"/>
              </w:rPr>
              <w:t xml:space="preserve"> yang </w:t>
            </w:r>
            <w:proofErr w:type="spellStart"/>
            <w:r w:rsidRPr="00AE5248">
              <w:rPr>
                <w:rFonts w:ascii="Book Antiqua" w:hAnsi="Book Antiqua"/>
                <w:i/>
                <w:color w:val="000000"/>
                <w:sz w:val="18"/>
                <w:szCs w:val="18"/>
              </w:rPr>
              <w:t>signifikan</w:t>
            </w:r>
            <w:proofErr w:type="spellEnd"/>
            <w:r w:rsidRPr="00AE5248">
              <w:rPr>
                <w:rFonts w:ascii="Book Antiqua" w:hAnsi="Book Antiqua"/>
                <w:i/>
                <w:color w:val="000000"/>
                <w:sz w:val="18"/>
                <w:szCs w:val="18"/>
              </w:rPr>
              <w:t xml:space="preserve"> </w:t>
            </w:r>
            <w:proofErr w:type="spellStart"/>
            <w:r w:rsidRPr="00AE5248">
              <w:rPr>
                <w:rFonts w:ascii="Book Antiqua" w:hAnsi="Book Antiqua"/>
                <w:i/>
                <w:color w:val="000000"/>
                <w:sz w:val="18"/>
                <w:szCs w:val="18"/>
              </w:rPr>
              <w:t>terhadap</w:t>
            </w:r>
            <w:proofErr w:type="spellEnd"/>
            <w:r w:rsidRPr="00AE5248">
              <w:rPr>
                <w:rFonts w:ascii="Book Antiqua" w:hAnsi="Book Antiqua"/>
                <w:i/>
                <w:color w:val="000000"/>
                <w:sz w:val="18"/>
                <w:szCs w:val="18"/>
              </w:rPr>
              <w:t xml:space="preserve"> </w:t>
            </w:r>
            <w:proofErr w:type="spellStart"/>
            <w:r w:rsidRPr="00AE5248">
              <w:rPr>
                <w:rFonts w:ascii="Book Antiqua" w:hAnsi="Book Antiqua"/>
                <w:i/>
                <w:color w:val="000000"/>
                <w:sz w:val="18"/>
                <w:szCs w:val="18"/>
              </w:rPr>
              <w:t>biaya</w:t>
            </w:r>
            <w:proofErr w:type="spellEnd"/>
            <w:r w:rsidRPr="00AE5248">
              <w:rPr>
                <w:rFonts w:ascii="Book Antiqua" w:hAnsi="Book Antiqua"/>
                <w:i/>
                <w:color w:val="000000"/>
                <w:sz w:val="18"/>
                <w:szCs w:val="18"/>
              </w:rPr>
              <w:t xml:space="preserve"> audit </w:t>
            </w:r>
            <w:proofErr w:type="spellStart"/>
            <w:r w:rsidRPr="00AE5248">
              <w:rPr>
                <w:rFonts w:ascii="Book Antiqua" w:hAnsi="Book Antiqua"/>
                <w:i/>
                <w:color w:val="000000"/>
                <w:sz w:val="18"/>
                <w:szCs w:val="18"/>
              </w:rPr>
              <w:t>dan</w:t>
            </w:r>
            <w:proofErr w:type="spellEnd"/>
            <w:r w:rsidRPr="00AE5248">
              <w:rPr>
                <w:rFonts w:ascii="Book Antiqua" w:hAnsi="Book Antiqua"/>
                <w:i/>
                <w:color w:val="000000"/>
                <w:sz w:val="18"/>
                <w:szCs w:val="18"/>
              </w:rPr>
              <w:t xml:space="preserve"> </w:t>
            </w:r>
            <w:proofErr w:type="spellStart"/>
            <w:r w:rsidRPr="00AE5248">
              <w:rPr>
                <w:rFonts w:ascii="Book Antiqua" w:hAnsi="Book Antiqua"/>
                <w:i/>
                <w:color w:val="000000"/>
                <w:sz w:val="18"/>
                <w:szCs w:val="18"/>
              </w:rPr>
              <w:t>efektivitas</w:t>
            </w:r>
            <w:proofErr w:type="spellEnd"/>
            <w:r w:rsidRPr="00AE5248">
              <w:rPr>
                <w:rFonts w:ascii="Book Antiqua" w:hAnsi="Book Antiqua"/>
                <w:i/>
                <w:color w:val="000000"/>
                <w:sz w:val="18"/>
                <w:szCs w:val="18"/>
              </w:rPr>
              <w:t xml:space="preserve"> </w:t>
            </w:r>
            <w:proofErr w:type="spellStart"/>
            <w:r w:rsidRPr="00AE5248">
              <w:rPr>
                <w:rFonts w:ascii="Book Antiqua" w:hAnsi="Book Antiqua"/>
                <w:i/>
                <w:color w:val="000000"/>
                <w:sz w:val="18"/>
                <w:szCs w:val="18"/>
              </w:rPr>
              <w:t>komite</w:t>
            </w:r>
            <w:proofErr w:type="spellEnd"/>
            <w:r w:rsidRPr="00AE5248">
              <w:rPr>
                <w:rFonts w:ascii="Book Antiqua" w:hAnsi="Book Antiqua"/>
                <w:i/>
                <w:color w:val="000000"/>
                <w:sz w:val="18"/>
                <w:szCs w:val="18"/>
              </w:rPr>
              <w:t xml:space="preserve"> audit </w:t>
            </w:r>
            <w:proofErr w:type="spellStart"/>
            <w:r w:rsidRPr="00AE5248">
              <w:rPr>
                <w:rFonts w:ascii="Book Antiqua" w:hAnsi="Book Antiqua"/>
                <w:i/>
                <w:color w:val="000000"/>
                <w:sz w:val="18"/>
                <w:szCs w:val="18"/>
              </w:rPr>
              <w:t>juga</w:t>
            </w:r>
            <w:proofErr w:type="spellEnd"/>
            <w:r w:rsidRPr="00AE5248">
              <w:rPr>
                <w:rFonts w:ascii="Book Antiqua" w:hAnsi="Book Antiqua"/>
                <w:i/>
                <w:color w:val="000000"/>
                <w:sz w:val="18"/>
                <w:szCs w:val="18"/>
              </w:rPr>
              <w:t xml:space="preserve"> </w:t>
            </w:r>
            <w:proofErr w:type="spellStart"/>
            <w:r w:rsidRPr="00AE5248">
              <w:rPr>
                <w:rFonts w:ascii="Book Antiqua" w:hAnsi="Book Antiqua"/>
                <w:i/>
                <w:color w:val="000000"/>
                <w:sz w:val="18"/>
                <w:szCs w:val="18"/>
              </w:rPr>
              <w:t>memiliki</w:t>
            </w:r>
            <w:proofErr w:type="spellEnd"/>
            <w:r w:rsidRPr="00AE5248">
              <w:rPr>
                <w:rFonts w:ascii="Book Antiqua" w:hAnsi="Book Antiqua"/>
                <w:i/>
                <w:color w:val="000000"/>
                <w:sz w:val="18"/>
                <w:szCs w:val="18"/>
              </w:rPr>
              <w:t xml:space="preserve"> </w:t>
            </w:r>
            <w:proofErr w:type="spellStart"/>
            <w:r w:rsidRPr="00AE5248">
              <w:rPr>
                <w:rFonts w:ascii="Book Antiqua" w:hAnsi="Book Antiqua"/>
                <w:i/>
                <w:color w:val="000000"/>
                <w:sz w:val="18"/>
                <w:szCs w:val="18"/>
              </w:rPr>
              <w:t>efek</w:t>
            </w:r>
            <w:proofErr w:type="spellEnd"/>
            <w:r w:rsidRPr="00AE5248">
              <w:rPr>
                <w:rFonts w:ascii="Book Antiqua" w:hAnsi="Book Antiqua"/>
                <w:i/>
                <w:color w:val="000000"/>
                <w:sz w:val="18"/>
                <w:szCs w:val="18"/>
              </w:rPr>
              <w:t xml:space="preserve"> </w:t>
            </w:r>
            <w:proofErr w:type="spellStart"/>
            <w:r w:rsidRPr="00AE5248">
              <w:rPr>
                <w:rFonts w:ascii="Book Antiqua" w:hAnsi="Book Antiqua"/>
                <w:i/>
                <w:color w:val="000000"/>
                <w:sz w:val="18"/>
                <w:szCs w:val="18"/>
              </w:rPr>
              <w:t>positif</w:t>
            </w:r>
            <w:proofErr w:type="spellEnd"/>
            <w:r w:rsidRPr="00AE5248">
              <w:rPr>
                <w:rFonts w:ascii="Book Antiqua" w:hAnsi="Book Antiqua"/>
                <w:i/>
                <w:color w:val="000000"/>
                <w:sz w:val="18"/>
                <w:szCs w:val="18"/>
              </w:rPr>
              <w:t xml:space="preserve"> yang </w:t>
            </w:r>
            <w:proofErr w:type="spellStart"/>
            <w:r w:rsidRPr="00AE5248">
              <w:rPr>
                <w:rFonts w:ascii="Book Antiqua" w:hAnsi="Book Antiqua"/>
                <w:i/>
                <w:color w:val="000000"/>
                <w:sz w:val="18"/>
                <w:szCs w:val="18"/>
              </w:rPr>
              <w:t>signifikan</w:t>
            </w:r>
            <w:proofErr w:type="spellEnd"/>
            <w:r w:rsidRPr="00AE5248">
              <w:rPr>
                <w:rFonts w:ascii="Book Antiqua" w:hAnsi="Book Antiqua"/>
                <w:i/>
                <w:color w:val="000000"/>
                <w:sz w:val="18"/>
                <w:szCs w:val="18"/>
              </w:rPr>
              <w:t xml:space="preserve"> </w:t>
            </w:r>
            <w:proofErr w:type="spellStart"/>
            <w:r w:rsidRPr="00AE5248">
              <w:rPr>
                <w:rFonts w:ascii="Book Antiqua" w:hAnsi="Book Antiqua"/>
                <w:i/>
                <w:color w:val="000000"/>
                <w:sz w:val="18"/>
                <w:szCs w:val="18"/>
              </w:rPr>
              <w:t>terhadap</w:t>
            </w:r>
            <w:proofErr w:type="spellEnd"/>
            <w:r w:rsidRPr="00AE5248">
              <w:rPr>
                <w:rFonts w:ascii="Book Antiqua" w:hAnsi="Book Antiqua"/>
                <w:i/>
                <w:color w:val="000000"/>
                <w:sz w:val="18"/>
                <w:szCs w:val="18"/>
              </w:rPr>
              <w:t xml:space="preserve"> </w:t>
            </w:r>
            <w:proofErr w:type="spellStart"/>
            <w:r w:rsidRPr="00AE5248">
              <w:rPr>
                <w:rFonts w:ascii="Book Antiqua" w:hAnsi="Book Antiqua"/>
                <w:i/>
                <w:color w:val="000000"/>
                <w:sz w:val="18"/>
                <w:szCs w:val="18"/>
              </w:rPr>
              <w:t>biaya</w:t>
            </w:r>
            <w:proofErr w:type="spellEnd"/>
            <w:r w:rsidRPr="00AE5248">
              <w:rPr>
                <w:rFonts w:ascii="Book Antiqua" w:hAnsi="Book Antiqua"/>
                <w:i/>
                <w:color w:val="000000"/>
                <w:sz w:val="18"/>
                <w:szCs w:val="18"/>
              </w:rPr>
              <w:t xml:space="preserve"> audit </w:t>
            </w:r>
            <w:proofErr w:type="spellStart"/>
            <w:r w:rsidRPr="00AE5248">
              <w:rPr>
                <w:rFonts w:ascii="Book Antiqua" w:hAnsi="Book Antiqua"/>
                <w:i/>
                <w:color w:val="000000"/>
                <w:sz w:val="18"/>
                <w:szCs w:val="18"/>
              </w:rPr>
              <w:t>karena</w:t>
            </w:r>
            <w:proofErr w:type="spellEnd"/>
            <w:r w:rsidRPr="00AE5248">
              <w:rPr>
                <w:rFonts w:ascii="Book Antiqua" w:hAnsi="Book Antiqua"/>
                <w:i/>
                <w:color w:val="000000"/>
                <w:sz w:val="18"/>
                <w:szCs w:val="18"/>
              </w:rPr>
              <w:t xml:space="preserve"> </w:t>
            </w:r>
            <w:proofErr w:type="spellStart"/>
            <w:r w:rsidRPr="00AE5248">
              <w:rPr>
                <w:rFonts w:ascii="Book Antiqua" w:hAnsi="Book Antiqua"/>
                <w:i/>
                <w:color w:val="000000"/>
                <w:sz w:val="18"/>
                <w:szCs w:val="18"/>
              </w:rPr>
              <w:t>komite</w:t>
            </w:r>
            <w:proofErr w:type="spellEnd"/>
            <w:r w:rsidRPr="00AE5248">
              <w:rPr>
                <w:rFonts w:ascii="Book Antiqua" w:hAnsi="Book Antiqua"/>
                <w:i/>
                <w:color w:val="000000"/>
                <w:sz w:val="18"/>
                <w:szCs w:val="18"/>
              </w:rPr>
              <w:t xml:space="preserve"> audit </w:t>
            </w:r>
            <w:proofErr w:type="spellStart"/>
            <w:r w:rsidRPr="00AE5248">
              <w:rPr>
                <w:rFonts w:ascii="Book Antiqua" w:hAnsi="Book Antiqua"/>
                <w:i/>
                <w:color w:val="000000"/>
                <w:sz w:val="18"/>
                <w:szCs w:val="18"/>
              </w:rPr>
              <w:t>menginginkan</w:t>
            </w:r>
            <w:proofErr w:type="spellEnd"/>
            <w:r w:rsidRPr="00AE5248">
              <w:rPr>
                <w:rFonts w:ascii="Book Antiqua" w:hAnsi="Book Antiqua"/>
                <w:i/>
                <w:color w:val="000000"/>
                <w:sz w:val="18"/>
                <w:szCs w:val="18"/>
              </w:rPr>
              <w:t xml:space="preserve"> </w:t>
            </w:r>
            <w:proofErr w:type="spellStart"/>
            <w:r w:rsidRPr="00AE5248">
              <w:rPr>
                <w:rFonts w:ascii="Book Antiqua" w:hAnsi="Book Antiqua"/>
                <w:i/>
                <w:color w:val="000000"/>
                <w:sz w:val="18"/>
                <w:szCs w:val="18"/>
              </w:rPr>
              <w:t>kualitas</w:t>
            </w:r>
            <w:proofErr w:type="spellEnd"/>
            <w:r w:rsidRPr="00AE5248">
              <w:rPr>
                <w:rFonts w:ascii="Book Antiqua" w:hAnsi="Book Antiqua"/>
                <w:i/>
                <w:color w:val="000000"/>
                <w:sz w:val="18"/>
                <w:szCs w:val="18"/>
              </w:rPr>
              <w:t xml:space="preserve"> audit yang </w:t>
            </w:r>
            <w:proofErr w:type="spellStart"/>
            <w:r w:rsidRPr="00AE5248">
              <w:rPr>
                <w:rFonts w:ascii="Book Antiqua" w:hAnsi="Book Antiqua"/>
                <w:i/>
                <w:color w:val="000000"/>
                <w:sz w:val="18"/>
                <w:szCs w:val="18"/>
              </w:rPr>
              <w:t>lebih</w:t>
            </w:r>
            <w:proofErr w:type="spellEnd"/>
            <w:r w:rsidRPr="00AE5248">
              <w:rPr>
                <w:rFonts w:ascii="Book Antiqua" w:hAnsi="Book Antiqua"/>
                <w:i/>
                <w:color w:val="000000"/>
                <w:sz w:val="18"/>
                <w:szCs w:val="18"/>
              </w:rPr>
              <w:t xml:space="preserve"> </w:t>
            </w:r>
            <w:proofErr w:type="spellStart"/>
            <w:r w:rsidRPr="00AE5248">
              <w:rPr>
                <w:rFonts w:ascii="Book Antiqua" w:hAnsi="Book Antiqua"/>
                <w:i/>
                <w:color w:val="000000"/>
                <w:sz w:val="18"/>
                <w:szCs w:val="18"/>
              </w:rPr>
              <w:t>tinggi</w:t>
            </w:r>
            <w:proofErr w:type="spellEnd"/>
            <w:r w:rsidRPr="00AE5248">
              <w:rPr>
                <w:rFonts w:ascii="Book Antiqua" w:hAnsi="Book Antiqua"/>
                <w:i/>
                <w:color w:val="000000"/>
                <w:sz w:val="18"/>
                <w:szCs w:val="18"/>
              </w:rPr>
              <w:t xml:space="preserve"> </w:t>
            </w:r>
            <w:proofErr w:type="spellStart"/>
            <w:r w:rsidRPr="00AE5248">
              <w:rPr>
                <w:rFonts w:ascii="Book Antiqua" w:hAnsi="Book Antiqua"/>
                <w:i/>
                <w:color w:val="000000"/>
                <w:sz w:val="18"/>
                <w:szCs w:val="18"/>
              </w:rPr>
              <w:t>dari</w:t>
            </w:r>
            <w:proofErr w:type="spellEnd"/>
            <w:r w:rsidRPr="00AE5248">
              <w:rPr>
                <w:rFonts w:ascii="Book Antiqua" w:hAnsi="Book Antiqua"/>
                <w:i/>
                <w:color w:val="000000"/>
                <w:sz w:val="18"/>
                <w:szCs w:val="18"/>
              </w:rPr>
              <w:t xml:space="preserve"> auditor.</w:t>
            </w:r>
          </w:p>
        </w:tc>
      </w:tr>
    </w:tbl>
    <w:p w:rsidR="00492B58" w:rsidRDefault="00492B58" w:rsidP="004348AD">
      <w:pPr>
        <w:spacing w:after="0" w:line="240" w:lineRule="auto"/>
        <w:jc w:val="both"/>
        <w:rPr>
          <w:rFonts w:ascii="Book Antiqua" w:hAnsi="Book Antiqua"/>
          <w:i/>
          <w:sz w:val="18"/>
          <w:szCs w:val="18"/>
          <w:lang w:val="id-ID"/>
        </w:rPr>
      </w:pPr>
    </w:p>
    <w:p w:rsidR="004348AD" w:rsidRDefault="004348AD" w:rsidP="004348AD">
      <w:pPr>
        <w:spacing w:after="0" w:line="240" w:lineRule="auto"/>
        <w:jc w:val="both"/>
        <w:rPr>
          <w:rFonts w:ascii="Book Antiqua" w:hAnsi="Book Antiqua"/>
          <w:b/>
          <w:sz w:val="20"/>
          <w:szCs w:val="20"/>
        </w:rPr>
      </w:pPr>
    </w:p>
    <w:p w:rsidR="00534B9A" w:rsidRDefault="00534B9A" w:rsidP="004348AD">
      <w:pPr>
        <w:spacing w:after="0" w:line="240" w:lineRule="auto"/>
        <w:jc w:val="both"/>
        <w:rPr>
          <w:rFonts w:ascii="Book Antiqua" w:hAnsi="Book Antiqua"/>
          <w:b/>
          <w:sz w:val="20"/>
          <w:szCs w:val="20"/>
        </w:rPr>
        <w:sectPr w:rsidR="00534B9A">
          <w:pgSz w:w="11906" w:h="16838"/>
          <w:pgMar w:top="1440" w:right="1440" w:bottom="1440" w:left="1440" w:header="708" w:footer="708" w:gutter="0"/>
          <w:cols w:space="708"/>
          <w:docGrid w:linePitch="360"/>
        </w:sectPr>
      </w:pPr>
    </w:p>
    <w:p w:rsidR="004348AD" w:rsidRPr="004348AD" w:rsidRDefault="004348AD" w:rsidP="004348AD">
      <w:pPr>
        <w:spacing w:after="0" w:line="240" w:lineRule="auto"/>
        <w:jc w:val="both"/>
        <w:rPr>
          <w:rFonts w:ascii="Book Antiqua" w:hAnsi="Book Antiqua"/>
          <w:b/>
          <w:sz w:val="20"/>
          <w:szCs w:val="20"/>
        </w:rPr>
      </w:pPr>
      <w:r w:rsidRPr="004348AD">
        <w:rPr>
          <w:rFonts w:ascii="Book Antiqua" w:hAnsi="Book Antiqua"/>
          <w:b/>
          <w:sz w:val="20"/>
          <w:szCs w:val="20"/>
        </w:rPr>
        <w:lastRenderedPageBreak/>
        <w:t>INTRODUCTION</w:t>
      </w:r>
    </w:p>
    <w:p w:rsidR="004348AD" w:rsidRPr="004348AD" w:rsidRDefault="00A9673D" w:rsidP="004348AD">
      <w:pPr>
        <w:spacing w:after="0" w:line="240" w:lineRule="auto"/>
        <w:jc w:val="both"/>
        <w:rPr>
          <w:rFonts w:ascii="Book Antiqua" w:hAnsi="Book Antiqua"/>
          <w:b/>
          <w:sz w:val="20"/>
          <w:szCs w:val="20"/>
        </w:rPr>
      </w:pPr>
      <w:r w:rsidRPr="00A9673D">
        <w:rPr>
          <w:rFonts w:ascii="Book Antiqua" w:hAnsi="Book Antiqua"/>
          <w:sz w:val="20"/>
          <w:szCs w:val="20"/>
        </w:rPr>
        <w:t>The capital market has developed very rapidly along with the intense business competition in Indonesia</w:t>
      </w:r>
      <w:r w:rsidR="004348AD" w:rsidRPr="004348AD">
        <w:rPr>
          <w:rFonts w:ascii="Book Antiqua" w:hAnsi="Book Antiqua"/>
          <w:sz w:val="20"/>
          <w:szCs w:val="20"/>
        </w:rPr>
        <w:t>. According to the Financial Services Authority of the Republic of Indonesia (OJK), the capital market in Indonesia has become one of the investment destinations for foreign and domestic investors. OJK Regulation number 29 / POJK / 2016 states that companies whose share</w:t>
      </w:r>
      <w:r w:rsidR="00C46718">
        <w:rPr>
          <w:rFonts w:ascii="Book Antiqua" w:hAnsi="Book Antiqua"/>
          <w:sz w:val="20"/>
          <w:szCs w:val="20"/>
        </w:rPr>
        <w:t>s are traded</w:t>
      </w:r>
      <w:r w:rsidR="00C46718">
        <w:rPr>
          <w:rFonts w:ascii="Book Antiqua" w:hAnsi="Book Antiqua"/>
          <w:sz w:val="20"/>
          <w:szCs w:val="20"/>
          <w:lang w:val="id-ID"/>
        </w:rPr>
        <w:t xml:space="preserve"> on</w:t>
      </w:r>
      <w:r w:rsidR="004348AD">
        <w:rPr>
          <w:rFonts w:ascii="Book Antiqua" w:hAnsi="Book Antiqua"/>
          <w:sz w:val="20"/>
          <w:szCs w:val="20"/>
        </w:rPr>
        <w:t xml:space="preserve"> the Indonesia</w:t>
      </w:r>
      <w:r w:rsidR="004348AD" w:rsidRPr="004348AD">
        <w:rPr>
          <w:rFonts w:ascii="Book Antiqua" w:hAnsi="Book Antiqua"/>
          <w:sz w:val="20"/>
          <w:szCs w:val="20"/>
        </w:rPr>
        <w:t xml:space="preserve"> Stock Exchange (IDX</w:t>
      </w:r>
      <w:r w:rsidR="008410C2">
        <w:rPr>
          <w:rFonts w:ascii="Book Antiqua" w:hAnsi="Book Antiqua"/>
          <w:sz w:val="20"/>
          <w:szCs w:val="20"/>
        </w:rPr>
        <w:t>) should</w:t>
      </w:r>
      <w:r w:rsidR="004348AD" w:rsidRPr="004348AD">
        <w:rPr>
          <w:rFonts w:ascii="Book Antiqua" w:hAnsi="Book Antiqua"/>
          <w:sz w:val="20"/>
          <w:szCs w:val="20"/>
        </w:rPr>
        <w:t xml:space="preserve"> report their audited annual statements to OJK. The financial stateme</w:t>
      </w:r>
      <w:r>
        <w:rPr>
          <w:rFonts w:ascii="Book Antiqua" w:hAnsi="Book Antiqua"/>
          <w:sz w:val="20"/>
          <w:szCs w:val="20"/>
        </w:rPr>
        <w:t>nts issued by the companies</w:t>
      </w:r>
      <w:r w:rsidR="004348AD" w:rsidRPr="004348AD">
        <w:rPr>
          <w:rFonts w:ascii="Book Antiqua" w:hAnsi="Book Antiqua"/>
          <w:sz w:val="20"/>
          <w:szCs w:val="20"/>
        </w:rPr>
        <w:t xml:space="preserve"> are a source of information for decision making for investors, creditors, debtors, management, and the government (Arnold et al., 2</w:t>
      </w:r>
      <w:r w:rsidR="008410C2">
        <w:rPr>
          <w:rFonts w:ascii="Book Antiqua" w:hAnsi="Book Antiqua"/>
          <w:sz w:val="20"/>
          <w:szCs w:val="20"/>
        </w:rPr>
        <w:t xml:space="preserve">012). The financial statements </w:t>
      </w:r>
      <w:r w:rsidR="004348AD" w:rsidRPr="004348AD">
        <w:rPr>
          <w:rFonts w:ascii="Book Antiqua" w:hAnsi="Book Antiqua"/>
          <w:sz w:val="20"/>
          <w:szCs w:val="20"/>
        </w:rPr>
        <w:t>used as a source of information and accountability to shareholders and stakeholders must go through an audit process conducted by an external auditor (Lestari 2015).</w:t>
      </w:r>
    </w:p>
    <w:p w:rsidR="007647AC" w:rsidRDefault="008410C2" w:rsidP="007647AC">
      <w:pPr>
        <w:pStyle w:val="ListParagraph"/>
        <w:spacing w:after="0" w:line="240" w:lineRule="auto"/>
        <w:ind w:left="0" w:firstLine="426"/>
        <w:jc w:val="both"/>
        <w:rPr>
          <w:rStyle w:val="tlid-translation"/>
          <w:rFonts w:ascii="Book Antiqua" w:hAnsi="Book Antiqua"/>
          <w:sz w:val="20"/>
          <w:szCs w:val="20"/>
        </w:rPr>
      </w:pPr>
      <w:r>
        <w:rPr>
          <w:rStyle w:val="tlid-translation"/>
          <w:rFonts w:ascii="Book Antiqua" w:hAnsi="Book Antiqua"/>
          <w:sz w:val="20"/>
          <w:szCs w:val="20"/>
        </w:rPr>
        <w:t>The f</w:t>
      </w:r>
      <w:r w:rsidR="004348AD" w:rsidRPr="004348AD">
        <w:rPr>
          <w:rStyle w:val="tlid-translation"/>
          <w:rFonts w:ascii="Book Antiqua" w:hAnsi="Book Antiqua"/>
          <w:sz w:val="20"/>
          <w:szCs w:val="20"/>
        </w:rPr>
        <w:t xml:space="preserve">inancial statements that have been audited by external auditors can reduce conflicts between principals and agents (Jensen and </w:t>
      </w:r>
      <w:proofErr w:type="spellStart"/>
      <w:r w:rsidR="004348AD" w:rsidRPr="004348AD">
        <w:rPr>
          <w:rStyle w:val="tlid-translation"/>
          <w:rFonts w:ascii="Book Antiqua" w:hAnsi="Book Antiqua"/>
          <w:sz w:val="20"/>
          <w:szCs w:val="20"/>
        </w:rPr>
        <w:t>Meckling</w:t>
      </w:r>
      <w:proofErr w:type="spellEnd"/>
      <w:r w:rsidR="004348AD" w:rsidRPr="004348AD">
        <w:rPr>
          <w:rStyle w:val="tlid-translation"/>
          <w:rFonts w:ascii="Book Antiqua" w:hAnsi="Book Antiqua"/>
          <w:sz w:val="20"/>
          <w:szCs w:val="20"/>
        </w:rPr>
        <w:t xml:space="preserve">, 1976). In order to reduce conflicts of interest, principals conduct monitoring </w:t>
      </w:r>
      <w:r w:rsidR="00C46718">
        <w:rPr>
          <w:rStyle w:val="tlid-translation"/>
          <w:rFonts w:ascii="Book Antiqua" w:hAnsi="Book Antiqua"/>
          <w:sz w:val="20"/>
          <w:szCs w:val="20"/>
          <w:lang w:val="id-ID"/>
        </w:rPr>
        <w:t xml:space="preserve">procedures </w:t>
      </w:r>
      <w:r w:rsidR="004348AD" w:rsidRPr="004348AD">
        <w:rPr>
          <w:rStyle w:val="tlid-translation"/>
          <w:rFonts w:ascii="Book Antiqua" w:hAnsi="Book Antiqua"/>
          <w:sz w:val="20"/>
          <w:szCs w:val="20"/>
        </w:rPr>
        <w:t xml:space="preserve">to oversee the performance of agents by employing external auditors. </w:t>
      </w:r>
      <w:r w:rsidR="00C46718">
        <w:rPr>
          <w:rStyle w:val="tlid-translation"/>
          <w:rFonts w:ascii="Book Antiqua" w:hAnsi="Book Antiqua"/>
          <w:sz w:val="20"/>
          <w:szCs w:val="20"/>
          <w:lang w:val="id-ID"/>
        </w:rPr>
        <w:t>However, monitoring</w:t>
      </w:r>
      <w:r w:rsidR="004348AD" w:rsidRPr="004348AD">
        <w:rPr>
          <w:rStyle w:val="tlid-translation"/>
          <w:rFonts w:ascii="Book Antiqua" w:hAnsi="Book Antiqua"/>
          <w:sz w:val="20"/>
          <w:szCs w:val="20"/>
        </w:rPr>
        <w:t xml:space="preserve"> procedures can increase agency costs (Jensen and </w:t>
      </w:r>
      <w:proofErr w:type="spellStart"/>
      <w:r w:rsidR="004348AD" w:rsidRPr="004348AD">
        <w:rPr>
          <w:rStyle w:val="tlid-translation"/>
          <w:rFonts w:ascii="Book Antiqua" w:hAnsi="Book Antiqua"/>
          <w:sz w:val="20"/>
          <w:szCs w:val="20"/>
        </w:rPr>
        <w:t>Meckling</w:t>
      </w:r>
      <w:proofErr w:type="spellEnd"/>
      <w:r w:rsidR="004348AD" w:rsidRPr="004348AD">
        <w:rPr>
          <w:rStyle w:val="tlid-translation"/>
          <w:rFonts w:ascii="Book Antiqua" w:hAnsi="Book Antiqua"/>
          <w:sz w:val="20"/>
          <w:szCs w:val="20"/>
        </w:rPr>
        <w:t>, 1976). Agency costs are costs incurred by the principal to carry out audit procedures on the company (Francis and Wilson, 1988).</w:t>
      </w:r>
    </w:p>
    <w:p w:rsidR="007647AC" w:rsidRDefault="004348AD" w:rsidP="007647AC">
      <w:pPr>
        <w:pStyle w:val="ListParagraph"/>
        <w:spacing w:after="0" w:line="240" w:lineRule="auto"/>
        <w:ind w:left="0" w:firstLine="426"/>
        <w:jc w:val="both"/>
        <w:rPr>
          <w:rFonts w:ascii="Book Antiqua" w:hAnsi="Book Antiqua"/>
          <w:sz w:val="20"/>
          <w:szCs w:val="20"/>
        </w:rPr>
      </w:pPr>
      <w:r w:rsidRPr="004348AD">
        <w:rPr>
          <w:rFonts w:ascii="Book Antiqua" w:hAnsi="Book Antiqua"/>
          <w:sz w:val="20"/>
          <w:szCs w:val="20"/>
        </w:rPr>
        <w:t>External auditors, in carrying out audit procedures, must measure the risk of the company or client to be audited (Ghosh and Tang, 2015). Risk assessment is an analysis conducted by the auditor about relevant risks associated with the preparation of the company's financial statements (</w:t>
      </w:r>
      <w:proofErr w:type="spellStart"/>
      <w:r w:rsidRPr="004348AD">
        <w:rPr>
          <w:rFonts w:ascii="Book Antiqua" w:hAnsi="Book Antiqua"/>
          <w:sz w:val="20"/>
          <w:szCs w:val="20"/>
        </w:rPr>
        <w:t>Arens</w:t>
      </w:r>
      <w:proofErr w:type="spellEnd"/>
      <w:r w:rsidRPr="004348AD">
        <w:rPr>
          <w:rFonts w:ascii="Book Antiqua" w:hAnsi="Book Antiqua"/>
          <w:sz w:val="20"/>
          <w:szCs w:val="20"/>
        </w:rPr>
        <w:t xml:space="preserve"> et al., 2014). The higher the audit risk assessed by the auditor, the higher the audit effort needed to produce an appropriate audit opinion (</w:t>
      </w:r>
      <w:proofErr w:type="spellStart"/>
      <w:r w:rsidRPr="004348AD">
        <w:rPr>
          <w:rFonts w:ascii="Book Antiqua" w:hAnsi="Book Antiqua"/>
          <w:sz w:val="20"/>
          <w:szCs w:val="20"/>
        </w:rPr>
        <w:t>Bedard</w:t>
      </w:r>
      <w:proofErr w:type="spellEnd"/>
      <w:r w:rsidRPr="004348AD">
        <w:rPr>
          <w:rFonts w:ascii="Book Antiqua" w:hAnsi="Book Antiqua"/>
          <w:sz w:val="20"/>
          <w:szCs w:val="20"/>
        </w:rPr>
        <w:t xml:space="preserve"> and </w:t>
      </w:r>
      <w:proofErr w:type="spellStart"/>
      <w:r w:rsidRPr="004348AD">
        <w:rPr>
          <w:rFonts w:ascii="Book Antiqua" w:hAnsi="Book Antiqua"/>
          <w:sz w:val="20"/>
          <w:szCs w:val="20"/>
        </w:rPr>
        <w:t>Johnstone</w:t>
      </w:r>
      <w:proofErr w:type="spellEnd"/>
      <w:r w:rsidRPr="004348AD">
        <w:rPr>
          <w:rFonts w:ascii="Book Antiqua" w:hAnsi="Book Antiqua"/>
          <w:sz w:val="20"/>
          <w:szCs w:val="20"/>
        </w:rPr>
        <w:t>, 2004). Therefore, audit risk can determine how much the cost to be paid by the company which is measured by the amount of effort made by the auditor in conducting audit procedures. Inherent risk is one of the risks assessed by the auditor before conducting the audit process (</w:t>
      </w:r>
      <w:proofErr w:type="spellStart"/>
      <w:r w:rsidRPr="004348AD">
        <w:rPr>
          <w:rFonts w:ascii="Book Antiqua" w:hAnsi="Book Antiqua"/>
          <w:sz w:val="20"/>
          <w:szCs w:val="20"/>
        </w:rPr>
        <w:t>Arens</w:t>
      </w:r>
      <w:proofErr w:type="spellEnd"/>
      <w:r w:rsidRPr="004348AD">
        <w:rPr>
          <w:rFonts w:ascii="Book Antiqua" w:hAnsi="Book Antiqua"/>
          <w:sz w:val="20"/>
          <w:szCs w:val="20"/>
        </w:rPr>
        <w:t xml:space="preserve"> et al., 2014).</w:t>
      </w:r>
    </w:p>
    <w:p w:rsidR="0092393A" w:rsidRDefault="004348AD" w:rsidP="0092393A">
      <w:pPr>
        <w:pStyle w:val="ListParagraph"/>
        <w:spacing w:after="0" w:line="240" w:lineRule="auto"/>
        <w:ind w:left="0" w:firstLine="426"/>
        <w:jc w:val="both"/>
        <w:rPr>
          <w:rFonts w:ascii="Book Antiqua" w:hAnsi="Book Antiqua"/>
          <w:sz w:val="20"/>
          <w:szCs w:val="20"/>
        </w:rPr>
      </w:pPr>
      <w:r w:rsidRPr="004348AD">
        <w:rPr>
          <w:rFonts w:ascii="Book Antiqua" w:hAnsi="Book Antiqua"/>
          <w:sz w:val="20"/>
          <w:szCs w:val="20"/>
        </w:rPr>
        <w:t>Companies that have political connections are associated with high inherent risk (Gul, 2006). Inherent risk is the risk of material misstatement assertions (</w:t>
      </w:r>
      <w:proofErr w:type="spellStart"/>
      <w:r w:rsidRPr="004348AD">
        <w:rPr>
          <w:rFonts w:ascii="Book Antiqua" w:hAnsi="Book Antiqua"/>
          <w:sz w:val="20"/>
          <w:szCs w:val="20"/>
        </w:rPr>
        <w:t>Arens</w:t>
      </w:r>
      <w:proofErr w:type="spellEnd"/>
      <w:r w:rsidRPr="004348AD">
        <w:rPr>
          <w:rFonts w:ascii="Book Antiqua" w:hAnsi="Book Antiqua"/>
          <w:sz w:val="20"/>
          <w:szCs w:val="20"/>
        </w:rPr>
        <w:t xml:space="preserve"> et al., 2014). In addition to being associated with </w:t>
      </w:r>
      <w:r w:rsidRPr="004348AD">
        <w:rPr>
          <w:rFonts w:ascii="Book Antiqua" w:hAnsi="Book Antiqua"/>
          <w:sz w:val="20"/>
          <w:szCs w:val="20"/>
        </w:rPr>
        <w:lastRenderedPageBreak/>
        <w:t>inherent risk, companies that have political connections are also associated with a low level of transparency in</w:t>
      </w:r>
      <w:r w:rsidR="007647AC">
        <w:rPr>
          <w:rFonts w:ascii="Book Antiqua" w:hAnsi="Book Antiqua"/>
          <w:sz w:val="20"/>
          <w:szCs w:val="20"/>
        </w:rPr>
        <w:t xml:space="preserve"> financial statements, resulting</w:t>
      </w:r>
      <w:r w:rsidRPr="004348AD">
        <w:rPr>
          <w:rFonts w:ascii="Book Antiqua" w:hAnsi="Book Antiqua"/>
          <w:sz w:val="20"/>
          <w:szCs w:val="20"/>
        </w:rPr>
        <w:t xml:space="preserve"> in poor quality financial statements and risks of miss</w:t>
      </w:r>
      <w:r w:rsidR="007647AC">
        <w:rPr>
          <w:rFonts w:ascii="Book Antiqua" w:hAnsi="Book Antiqua"/>
          <w:sz w:val="20"/>
          <w:szCs w:val="20"/>
        </w:rPr>
        <w:t>tatement</w:t>
      </w:r>
      <w:r w:rsidRPr="004348AD">
        <w:rPr>
          <w:rFonts w:ascii="Book Antiqua" w:hAnsi="Book Antiqua"/>
          <w:sz w:val="20"/>
          <w:szCs w:val="20"/>
        </w:rPr>
        <w:t xml:space="preserve"> (Chaney et al., 2011; </w:t>
      </w:r>
      <w:proofErr w:type="spellStart"/>
      <w:r w:rsidRPr="004348AD">
        <w:rPr>
          <w:rFonts w:ascii="Book Antiqua" w:hAnsi="Book Antiqua"/>
          <w:sz w:val="20"/>
          <w:szCs w:val="20"/>
        </w:rPr>
        <w:t>Srinidh</w:t>
      </w:r>
      <w:proofErr w:type="spellEnd"/>
      <w:r w:rsidRPr="004348AD">
        <w:rPr>
          <w:rFonts w:ascii="Book Antiqua" w:hAnsi="Book Antiqua"/>
          <w:sz w:val="20"/>
          <w:szCs w:val="20"/>
        </w:rPr>
        <w:t xml:space="preserve"> et al., 2011; Walker and Reid, 2002; Yu and Yu, 2011). The higher the risk, the higher the efforts taken by the auditor in examining politically connected companies. Auditors are expected to provide appropriate opinions on financial statements with higher audit fees from connected companies as a return (</w:t>
      </w:r>
      <w:proofErr w:type="spellStart"/>
      <w:r w:rsidRPr="004348AD">
        <w:rPr>
          <w:rFonts w:ascii="Book Antiqua" w:hAnsi="Book Antiqua"/>
          <w:sz w:val="20"/>
          <w:szCs w:val="20"/>
        </w:rPr>
        <w:t>Ariningrum</w:t>
      </w:r>
      <w:proofErr w:type="spellEnd"/>
      <w:r w:rsidRPr="004348AD">
        <w:rPr>
          <w:rFonts w:ascii="Book Antiqua" w:hAnsi="Book Antiqua"/>
          <w:sz w:val="20"/>
          <w:szCs w:val="20"/>
        </w:rPr>
        <w:t xml:space="preserve"> and </w:t>
      </w:r>
      <w:proofErr w:type="spellStart"/>
      <w:r w:rsidRPr="004348AD">
        <w:rPr>
          <w:rFonts w:ascii="Book Antiqua" w:hAnsi="Book Antiqua"/>
          <w:sz w:val="20"/>
          <w:szCs w:val="20"/>
        </w:rPr>
        <w:t>Diyanty</w:t>
      </w:r>
      <w:proofErr w:type="spellEnd"/>
      <w:r w:rsidRPr="004348AD">
        <w:rPr>
          <w:rFonts w:ascii="Book Antiqua" w:hAnsi="Book Antiqua"/>
          <w:sz w:val="20"/>
          <w:szCs w:val="20"/>
        </w:rPr>
        <w:t xml:space="preserve">, 2017; Gul, 2006; Khan et al., 2016; Tee, 2018; </w:t>
      </w:r>
      <w:proofErr w:type="spellStart"/>
      <w:r w:rsidRPr="004348AD">
        <w:rPr>
          <w:rFonts w:ascii="Book Antiqua" w:hAnsi="Book Antiqua"/>
          <w:sz w:val="20"/>
          <w:szCs w:val="20"/>
        </w:rPr>
        <w:t>Wahab</w:t>
      </w:r>
      <w:proofErr w:type="spellEnd"/>
      <w:r w:rsidRPr="004348AD">
        <w:rPr>
          <w:rFonts w:ascii="Book Antiqua" w:hAnsi="Book Antiqua"/>
          <w:sz w:val="20"/>
          <w:szCs w:val="20"/>
        </w:rPr>
        <w:t xml:space="preserve"> et al., 2011; </w:t>
      </w:r>
      <w:proofErr w:type="spellStart"/>
      <w:r w:rsidRPr="004348AD">
        <w:rPr>
          <w:rFonts w:ascii="Book Antiqua" w:hAnsi="Book Antiqua"/>
          <w:sz w:val="20"/>
          <w:szCs w:val="20"/>
        </w:rPr>
        <w:t>Wahab</w:t>
      </w:r>
      <w:proofErr w:type="spellEnd"/>
      <w:r w:rsidRPr="004348AD">
        <w:rPr>
          <w:rFonts w:ascii="Book Antiqua" w:hAnsi="Book Antiqua"/>
          <w:sz w:val="20"/>
          <w:szCs w:val="20"/>
        </w:rPr>
        <w:t xml:space="preserve"> et al. ., 2009)</w:t>
      </w:r>
      <w:r w:rsidR="0092393A">
        <w:rPr>
          <w:rFonts w:ascii="Book Antiqua" w:hAnsi="Book Antiqua"/>
          <w:sz w:val="20"/>
          <w:szCs w:val="20"/>
        </w:rPr>
        <w:t>.</w:t>
      </w:r>
    </w:p>
    <w:p w:rsidR="00613A54" w:rsidRDefault="004348AD" w:rsidP="00613A54">
      <w:pPr>
        <w:pStyle w:val="ListParagraph"/>
        <w:spacing w:after="0" w:line="240" w:lineRule="auto"/>
        <w:ind w:left="0" w:firstLine="426"/>
        <w:jc w:val="both"/>
        <w:rPr>
          <w:rFonts w:ascii="Book Antiqua" w:hAnsi="Book Antiqua"/>
          <w:sz w:val="20"/>
          <w:szCs w:val="20"/>
          <w:shd w:val="clear" w:color="auto" w:fill="FFFFFF"/>
        </w:rPr>
      </w:pPr>
      <w:r w:rsidRPr="004348AD">
        <w:rPr>
          <w:rFonts w:ascii="Book Antiqua" w:hAnsi="Book Antiqua"/>
          <w:sz w:val="20"/>
          <w:szCs w:val="20"/>
          <w:shd w:val="clear" w:color="auto" w:fill="FFFFFF"/>
        </w:rPr>
        <w:t>In addition to political connections within the company, there are other factors that can</w:t>
      </w:r>
      <w:r w:rsidR="0092393A">
        <w:rPr>
          <w:rFonts w:ascii="Book Antiqua" w:hAnsi="Book Antiqua"/>
          <w:sz w:val="20"/>
          <w:szCs w:val="20"/>
          <w:shd w:val="clear" w:color="auto" w:fill="FFFFFF"/>
        </w:rPr>
        <w:t xml:space="preserve"> also affect audit fee</w:t>
      </w:r>
      <w:r w:rsidRPr="004348AD">
        <w:rPr>
          <w:rFonts w:ascii="Book Antiqua" w:hAnsi="Book Antiqua"/>
          <w:sz w:val="20"/>
          <w:szCs w:val="20"/>
          <w:shd w:val="clear" w:color="auto" w:fill="FFFFFF"/>
        </w:rPr>
        <w:t>, such as corporate governance. Corporate governance can be sai</w:t>
      </w:r>
      <w:r w:rsidR="00613A54">
        <w:rPr>
          <w:rFonts w:ascii="Book Antiqua" w:hAnsi="Book Antiqua"/>
          <w:sz w:val="20"/>
          <w:szCs w:val="20"/>
          <w:shd w:val="clear" w:color="auto" w:fill="FFFFFF"/>
        </w:rPr>
        <w:t>d to be good if it meets</w:t>
      </w:r>
      <w:r w:rsidR="005A0D31">
        <w:rPr>
          <w:rFonts w:ascii="Book Antiqua" w:hAnsi="Book Antiqua"/>
          <w:sz w:val="20"/>
          <w:szCs w:val="20"/>
          <w:shd w:val="clear" w:color="auto" w:fill="FFFFFF"/>
        </w:rPr>
        <w:t xml:space="preserve"> </w:t>
      </w:r>
      <w:r w:rsidRPr="004348AD">
        <w:rPr>
          <w:rFonts w:ascii="Book Antiqua" w:hAnsi="Book Antiqua"/>
          <w:sz w:val="20"/>
          <w:szCs w:val="20"/>
          <w:shd w:val="clear" w:color="auto" w:fill="FFFFFF"/>
        </w:rPr>
        <w:t>the standards applied to the Organization for Economic Co-operation and Development (OECD). Corporate governance is related to the supervisory function carried out by the board of commissioners by establishing committees under them, one of which is the Audit Committee.</w:t>
      </w:r>
    </w:p>
    <w:p w:rsidR="00613A54" w:rsidRDefault="004348AD" w:rsidP="00613A54">
      <w:pPr>
        <w:pStyle w:val="ListParagraph"/>
        <w:spacing w:after="0" w:line="240" w:lineRule="auto"/>
        <w:ind w:left="0" w:firstLine="426"/>
        <w:jc w:val="both"/>
        <w:rPr>
          <w:rStyle w:val="tlid-translation"/>
          <w:rFonts w:ascii="Book Antiqua" w:hAnsi="Book Antiqua"/>
          <w:sz w:val="20"/>
          <w:szCs w:val="20"/>
        </w:rPr>
      </w:pPr>
      <w:r w:rsidRPr="004348AD">
        <w:rPr>
          <w:rStyle w:val="tlid-translation"/>
          <w:rFonts w:ascii="Book Antiqua" w:hAnsi="Book Antiqua"/>
          <w:sz w:val="20"/>
          <w:szCs w:val="20"/>
        </w:rPr>
        <w:t xml:space="preserve">Results of research conducted by </w:t>
      </w:r>
      <w:proofErr w:type="spellStart"/>
      <w:r w:rsidRPr="004348AD">
        <w:rPr>
          <w:rStyle w:val="tlid-translation"/>
          <w:rFonts w:ascii="Book Antiqua" w:hAnsi="Book Antiqua"/>
          <w:sz w:val="20"/>
          <w:szCs w:val="20"/>
        </w:rPr>
        <w:t>Ghanem</w:t>
      </w:r>
      <w:proofErr w:type="spellEnd"/>
      <w:r w:rsidRPr="004348AD">
        <w:rPr>
          <w:rStyle w:val="tlid-translation"/>
          <w:rFonts w:ascii="Book Antiqua" w:hAnsi="Book Antiqua"/>
          <w:sz w:val="20"/>
          <w:szCs w:val="20"/>
        </w:rPr>
        <w:t xml:space="preserve"> et al, (2016) and Collier and Gregory (2006) show that the effectiveness of audit committees has a posit</w:t>
      </w:r>
      <w:r w:rsidR="00613A54">
        <w:rPr>
          <w:rStyle w:val="tlid-translation"/>
          <w:rFonts w:ascii="Book Antiqua" w:hAnsi="Book Antiqua"/>
          <w:sz w:val="20"/>
          <w:szCs w:val="20"/>
        </w:rPr>
        <w:t>ive effect on audit fees</w:t>
      </w:r>
      <w:r w:rsidRPr="004348AD">
        <w:rPr>
          <w:rStyle w:val="tlid-translation"/>
          <w:rFonts w:ascii="Book Antiqua" w:hAnsi="Book Antiqua"/>
          <w:sz w:val="20"/>
          <w:szCs w:val="20"/>
        </w:rPr>
        <w:t xml:space="preserve"> because the existence of an effective audit committee in a company is considered to provide a more objective supervision system. An effective monitoring system will generate demand for better audit quality and this will have implications for greater audit fees (Hay et al, 2006).</w:t>
      </w:r>
    </w:p>
    <w:p w:rsidR="004348AD" w:rsidRPr="004348AD" w:rsidRDefault="004348AD" w:rsidP="00613A54">
      <w:pPr>
        <w:pStyle w:val="ListParagraph"/>
        <w:spacing w:after="0" w:line="240" w:lineRule="auto"/>
        <w:ind w:left="0" w:firstLine="426"/>
        <w:jc w:val="both"/>
        <w:rPr>
          <w:rFonts w:ascii="Book Antiqua" w:hAnsi="Book Antiqua"/>
          <w:sz w:val="20"/>
          <w:szCs w:val="20"/>
        </w:rPr>
      </w:pPr>
      <w:r w:rsidRPr="004348AD">
        <w:rPr>
          <w:rFonts w:ascii="Book Antiqua" w:hAnsi="Book Antiqua"/>
          <w:sz w:val="20"/>
          <w:szCs w:val="20"/>
        </w:rPr>
        <w:t xml:space="preserve">The audit fee determination policy has been regulated in </w:t>
      </w:r>
      <w:r w:rsidR="00804BD1" w:rsidRPr="00804BD1">
        <w:rPr>
          <w:rFonts w:ascii="Book Antiqua" w:hAnsi="Book Antiqua"/>
          <w:sz w:val="20"/>
          <w:szCs w:val="20"/>
        </w:rPr>
        <w:t xml:space="preserve">Indonesian Institute of Certified Public Accountants </w:t>
      </w:r>
      <w:r w:rsidR="00804BD1">
        <w:rPr>
          <w:rFonts w:ascii="Book Antiqua" w:hAnsi="Book Antiqua"/>
          <w:sz w:val="20"/>
          <w:szCs w:val="20"/>
        </w:rPr>
        <w:t>(</w:t>
      </w:r>
      <w:r w:rsidRPr="004348AD">
        <w:rPr>
          <w:rFonts w:ascii="Book Antiqua" w:hAnsi="Book Antiqua"/>
          <w:sz w:val="20"/>
          <w:szCs w:val="20"/>
        </w:rPr>
        <w:t>IAPI</w:t>
      </w:r>
      <w:r w:rsidR="00804BD1">
        <w:rPr>
          <w:rFonts w:ascii="Book Antiqua" w:hAnsi="Book Antiqua"/>
          <w:sz w:val="20"/>
          <w:szCs w:val="20"/>
        </w:rPr>
        <w:t>)</w:t>
      </w:r>
      <w:r w:rsidRPr="004348AD">
        <w:rPr>
          <w:rFonts w:ascii="Book Antiqua" w:hAnsi="Book Antiqua"/>
          <w:sz w:val="20"/>
          <w:szCs w:val="20"/>
        </w:rPr>
        <w:t xml:space="preserve"> regulation number 2 of 2016 stating that the amount of member fees may vary depending on the risk of the assignment, the complexity of the services provided, the level of expertise required, the Public Accounting Office fee structure concerned, and other professional considerations. IAPI reported in 2016 that the application of regulatory mechanisms was not optimal to date. </w:t>
      </w:r>
      <w:r w:rsidR="00804BD1">
        <w:rPr>
          <w:rFonts w:ascii="Book Antiqua" w:hAnsi="Book Antiqua"/>
          <w:sz w:val="20"/>
          <w:szCs w:val="20"/>
        </w:rPr>
        <w:t>There were</w:t>
      </w:r>
      <w:r w:rsidRPr="004348AD">
        <w:rPr>
          <w:rFonts w:ascii="Book Antiqua" w:hAnsi="Book Antiqua"/>
          <w:sz w:val="20"/>
          <w:szCs w:val="20"/>
        </w:rPr>
        <w:t xml:space="preserve"> still many certified public accountants </w:t>
      </w:r>
      <w:r w:rsidR="00804BD1">
        <w:rPr>
          <w:rFonts w:ascii="Book Antiqua" w:hAnsi="Book Antiqua"/>
          <w:sz w:val="20"/>
          <w:szCs w:val="20"/>
        </w:rPr>
        <w:t>who did</w:t>
      </w:r>
      <w:r w:rsidRPr="004348AD">
        <w:rPr>
          <w:rFonts w:ascii="Book Antiqua" w:hAnsi="Book Antiqua"/>
          <w:sz w:val="20"/>
          <w:szCs w:val="20"/>
        </w:rPr>
        <w:t xml:space="preserve"> not disclose how they determine</w:t>
      </w:r>
      <w:r w:rsidR="00C46718">
        <w:rPr>
          <w:rFonts w:ascii="Book Antiqua" w:hAnsi="Book Antiqua"/>
          <w:sz w:val="20"/>
          <w:szCs w:val="20"/>
          <w:lang w:val="id-ID"/>
        </w:rPr>
        <w:t>d</w:t>
      </w:r>
      <w:r w:rsidRPr="004348AD">
        <w:rPr>
          <w:rFonts w:ascii="Book Antiqua" w:hAnsi="Book Antiqua"/>
          <w:sz w:val="20"/>
          <w:szCs w:val="20"/>
        </w:rPr>
        <w:t xml:space="preserve"> the amount of audit fees to be received. Considering that this regulation has not been implemented effectively in Indonesia, the determining factor of audit fees in Indonesia is still an interesting topic to study. </w:t>
      </w:r>
      <w:r w:rsidRPr="004348AD">
        <w:rPr>
          <w:rFonts w:ascii="Book Antiqua" w:hAnsi="Book Antiqua"/>
          <w:sz w:val="20"/>
          <w:szCs w:val="20"/>
        </w:rPr>
        <w:lastRenderedPageBreak/>
        <w:t>Therefore, the purpose of this study is to provide empirical evidence of factors t</w:t>
      </w:r>
      <w:r w:rsidR="00804BD1">
        <w:rPr>
          <w:rFonts w:ascii="Book Antiqua" w:hAnsi="Book Antiqua"/>
          <w:sz w:val="20"/>
          <w:szCs w:val="20"/>
        </w:rPr>
        <w:t>h</w:t>
      </w:r>
      <w:r w:rsidRPr="004348AD">
        <w:rPr>
          <w:rFonts w:ascii="Book Antiqua" w:hAnsi="Book Antiqua"/>
          <w:sz w:val="20"/>
          <w:szCs w:val="20"/>
        </w:rPr>
        <w:t>at</w:t>
      </w:r>
      <w:r w:rsidR="00804BD1">
        <w:rPr>
          <w:rFonts w:ascii="Book Antiqua" w:hAnsi="Book Antiqua"/>
          <w:sz w:val="20"/>
          <w:szCs w:val="20"/>
        </w:rPr>
        <w:t xml:space="preserve"> affect audit fees, such as</w:t>
      </w:r>
      <w:r w:rsidRPr="004348AD">
        <w:rPr>
          <w:rFonts w:ascii="Book Antiqua" w:hAnsi="Book Antiqua"/>
          <w:sz w:val="20"/>
          <w:szCs w:val="20"/>
        </w:rPr>
        <w:t xml:space="preserve"> the existence of political connection in a company and the effectiveness of the Audit Committee.</w:t>
      </w:r>
    </w:p>
    <w:p w:rsidR="004348AD" w:rsidRPr="004348AD" w:rsidRDefault="004348AD" w:rsidP="004348AD">
      <w:pPr>
        <w:spacing w:after="0" w:line="240" w:lineRule="auto"/>
        <w:jc w:val="both"/>
        <w:rPr>
          <w:rFonts w:ascii="Book Antiqua" w:hAnsi="Book Antiqua"/>
          <w:b/>
          <w:sz w:val="20"/>
          <w:szCs w:val="20"/>
        </w:rPr>
      </w:pPr>
    </w:p>
    <w:p w:rsidR="004348AD" w:rsidRPr="004348AD" w:rsidRDefault="004348AD" w:rsidP="004348AD">
      <w:pPr>
        <w:spacing w:after="0" w:line="240" w:lineRule="auto"/>
        <w:jc w:val="both"/>
        <w:rPr>
          <w:rFonts w:ascii="Book Antiqua" w:hAnsi="Book Antiqua"/>
          <w:b/>
          <w:sz w:val="20"/>
          <w:szCs w:val="20"/>
        </w:rPr>
      </w:pPr>
      <w:r w:rsidRPr="004348AD">
        <w:rPr>
          <w:rFonts w:ascii="Book Antiqua" w:hAnsi="Book Antiqua"/>
          <w:b/>
          <w:sz w:val="20"/>
          <w:szCs w:val="20"/>
        </w:rPr>
        <w:t>THEORETICAL FRAMEWORK AND HYPOTHESIS</w:t>
      </w:r>
    </w:p>
    <w:p w:rsidR="004348AD" w:rsidRPr="004348AD" w:rsidRDefault="004348AD" w:rsidP="00B06871">
      <w:pPr>
        <w:spacing w:after="0" w:line="240" w:lineRule="auto"/>
        <w:jc w:val="both"/>
        <w:rPr>
          <w:rFonts w:ascii="Book Antiqua" w:hAnsi="Book Antiqua"/>
          <w:sz w:val="20"/>
          <w:szCs w:val="20"/>
        </w:rPr>
      </w:pPr>
      <w:r w:rsidRPr="004348AD">
        <w:rPr>
          <w:rFonts w:ascii="Book Antiqua" w:hAnsi="Book Antiqua"/>
          <w:sz w:val="20"/>
          <w:szCs w:val="20"/>
        </w:rPr>
        <w:t>According to Li et al. (2008), the existence of political connections within a company can influence the performance of the company through policies that favor the company and ease in o</w:t>
      </w:r>
      <w:r w:rsidR="00B06871">
        <w:rPr>
          <w:rFonts w:ascii="Book Antiqua" w:hAnsi="Book Antiqua"/>
          <w:sz w:val="20"/>
          <w:szCs w:val="20"/>
        </w:rPr>
        <w:t>btaining government projects. In order</w:t>
      </w:r>
      <w:r w:rsidRPr="004348AD">
        <w:rPr>
          <w:rFonts w:ascii="Book Antiqua" w:hAnsi="Book Antiqua"/>
          <w:sz w:val="20"/>
          <w:szCs w:val="20"/>
        </w:rPr>
        <w:t xml:space="preserve"> </w:t>
      </w:r>
      <w:r w:rsidR="00B06871">
        <w:rPr>
          <w:rFonts w:ascii="Book Antiqua" w:hAnsi="Book Antiqua"/>
          <w:sz w:val="20"/>
          <w:szCs w:val="20"/>
        </w:rPr>
        <w:t xml:space="preserve">to </w:t>
      </w:r>
      <w:r w:rsidRPr="004348AD">
        <w:rPr>
          <w:rFonts w:ascii="Book Antiqua" w:hAnsi="Book Antiqua"/>
          <w:sz w:val="20"/>
          <w:szCs w:val="20"/>
        </w:rPr>
        <w:t>get profit, the company lobbies to make policies that are profitable for the company, where these activities require funds or resources owned by the company (</w:t>
      </w:r>
      <w:proofErr w:type="spellStart"/>
      <w:r w:rsidRPr="004348AD">
        <w:rPr>
          <w:rFonts w:ascii="Book Antiqua" w:hAnsi="Book Antiqua"/>
          <w:sz w:val="20"/>
          <w:szCs w:val="20"/>
        </w:rPr>
        <w:t>Fisman</w:t>
      </w:r>
      <w:proofErr w:type="spellEnd"/>
      <w:r w:rsidRPr="004348AD">
        <w:rPr>
          <w:rFonts w:ascii="Book Antiqua" w:hAnsi="Book Antiqua"/>
          <w:sz w:val="20"/>
          <w:szCs w:val="20"/>
        </w:rPr>
        <w:t xml:space="preserve">, 2001; Johnson and </w:t>
      </w:r>
      <w:proofErr w:type="spellStart"/>
      <w:r w:rsidRPr="004348AD">
        <w:rPr>
          <w:rFonts w:ascii="Book Antiqua" w:hAnsi="Book Antiqua"/>
          <w:sz w:val="20"/>
          <w:szCs w:val="20"/>
        </w:rPr>
        <w:t>Mitton</w:t>
      </w:r>
      <w:proofErr w:type="spellEnd"/>
      <w:r w:rsidRPr="004348AD">
        <w:rPr>
          <w:rFonts w:ascii="Book Antiqua" w:hAnsi="Book Antiqua"/>
          <w:sz w:val="20"/>
          <w:szCs w:val="20"/>
        </w:rPr>
        <w:t xml:space="preserve">, 2003). </w:t>
      </w:r>
      <w:r w:rsidR="00B06871">
        <w:rPr>
          <w:rFonts w:ascii="Book Antiqua" w:hAnsi="Book Antiqua"/>
          <w:sz w:val="20"/>
          <w:szCs w:val="20"/>
        </w:rPr>
        <w:t>The r</w:t>
      </w:r>
      <w:r w:rsidRPr="004348AD">
        <w:rPr>
          <w:rFonts w:ascii="Book Antiqua" w:hAnsi="Book Antiqua"/>
          <w:sz w:val="20"/>
          <w:szCs w:val="20"/>
        </w:rPr>
        <w:t xml:space="preserve">esources provided </w:t>
      </w:r>
      <w:r w:rsidR="00B06871">
        <w:rPr>
          <w:rFonts w:ascii="Book Antiqua" w:hAnsi="Book Antiqua"/>
          <w:sz w:val="20"/>
          <w:szCs w:val="20"/>
        </w:rPr>
        <w:t>by the company in the form of donation</w:t>
      </w:r>
      <w:r w:rsidRPr="004348AD">
        <w:rPr>
          <w:rFonts w:ascii="Book Antiqua" w:hAnsi="Book Antiqua"/>
          <w:sz w:val="20"/>
          <w:szCs w:val="20"/>
        </w:rPr>
        <w:t xml:space="preserve"> to related parties in order to create policies that benefit the company can pose risks associated with the exploitation and manipulation of company resources</w:t>
      </w:r>
      <w:r w:rsidR="00B06871">
        <w:rPr>
          <w:rFonts w:ascii="Book Antiqua" w:hAnsi="Book Antiqua"/>
          <w:sz w:val="20"/>
          <w:szCs w:val="20"/>
        </w:rPr>
        <w:t>,</w:t>
      </w:r>
      <w:r w:rsidRPr="004348AD">
        <w:rPr>
          <w:rFonts w:ascii="Book Antiqua" w:hAnsi="Book Antiqua"/>
          <w:sz w:val="20"/>
          <w:szCs w:val="20"/>
        </w:rPr>
        <w:t xml:space="preserve"> because the donation itself is not always through the approval of minority shareholders</w:t>
      </w:r>
      <w:r w:rsidR="00C91593">
        <w:rPr>
          <w:rFonts w:ascii="Book Antiqua" w:hAnsi="Book Antiqua"/>
          <w:sz w:val="20"/>
          <w:szCs w:val="20"/>
          <w:lang w:val="id-ID"/>
        </w:rPr>
        <w:t xml:space="preserve">, thus </w:t>
      </w:r>
      <w:r w:rsidR="00C91593">
        <w:rPr>
          <w:rFonts w:ascii="Book Antiqua" w:hAnsi="Book Antiqua"/>
          <w:sz w:val="20"/>
          <w:szCs w:val="20"/>
        </w:rPr>
        <w:t>trigger</w:t>
      </w:r>
      <w:r w:rsidR="00C91593">
        <w:rPr>
          <w:rFonts w:ascii="Book Antiqua" w:hAnsi="Book Antiqua"/>
          <w:sz w:val="20"/>
          <w:szCs w:val="20"/>
          <w:lang w:val="id-ID"/>
        </w:rPr>
        <w:t>ing</w:t>
      </w:r>
      <w:r w:rsidR="00C91593">
        <w:rPr>
          <w:rFonts w:ascii="Book Antiqua" w:hAnsi="Book Antiqua"/>
          <w:sz w:val="20"/>
          <w:szCs w:val="20"/>
        </w:rPr>
        <w:t xml:space="preserve"> agency </w:t>
      </w:r>
      <w:r w:rsidR="00C91593">
        <w:rPr>
          <w:rFonts w:ascii="Book Antiqua" w:hAnsi="Book Antiqua"/>
          <w:sz w:val="20"/>
          <w:szCs w:val="20"/>
          <w:lang w:val="id-ID"/>
        </w:rPr>
        <w:t>problems</w:t>
      </w:r>
      <w:r w:rsidRPr="004348AD">
        <w:rPr>
          <w:rFonts w:ascii="Book Antiqua" w:hAnsi="Book Antiqua"/>
          <w:sz w:val="20"/>
          <w:szCs w:val="20"/>
        </w:rPr>
        <w:t xml:space="preserve"> (Ramsay et al., 2001). Therefore, the existence of political connections in companies is often associated with a low level of transparency in financial statements that results in poor quality financial statements and risks of misstatements in financial statements (Chaney et al., 2011; </w:t>
      </w:r>
      <w:proofErr w:type="spellStart"/>
      <w:r w:rsidRPr="004348AD">
        <w:rPr>
          <w:rFonts w:ascii="Book Antiqua" w:hAnsi="Book Antiqua"/>
          <w:sz w:val="20"/>
          <w:szCs w:val="20"/>
        </w:rPr>
        <w:t>Srinidh</w:t>
      </w:r>
      <w:proofErr w:type="spellEnd"/>
      <w:r w:rsidRPr="004348AD">
        <w:rPr>
          <w:rFonts w:ascii="Book Antiqua" w:hAnsi="Book Antiqua"/>
          <w:sz w:val="20"/>
          <w:szCs w:val="20"/>
        </w:rPr>
        <w:t xml:space="preserve"> et al., 2011; Walker and </w:t>
      </w:r>
      <w:proofErr w:type="gramStart"/>
      <w:r w:rsidRPr="004348AD">
        <w:rPr>
          <w:rFonts w:ascii="Book Antiqua" w:hAnsi="Book Antiqua"/>
          <w:sz w:val="20"/>
          <w:szCs w:val="20"/>
        </w:rPr>
        <w:t>Reid ,</w:t>
      </w:r>
      <w:proofErr w:type="gramEnd"/>
      <w:r w:rsidRPr="004348AD">
        <w:rPr>
          <w:rFonts w:ascii="Book Antiqua" w:hAnsi="Book Antiqua"/>
          <w:sz w:val="20"/>
          <w:szCs w:val="20"/>
        </w:rPr>
        <w:t xml:space="preserve"> 2002; Yu and Yu, 2011).</w:t>
      </w:r>
    </w:p>
    <w:p w:rsidR="004348AD" w:rsidRPr="004348AD" w:rsidRDefault="004348AD" w:rsidP="004348AD">
      <w:pPr>
        <w:spacing w:after="0" w:line="240" w:lineRule="auto"/>
        <w:ind w:firstLine="567"/>
        <w:jc w:val="both"/>
        <w:rPr>
          <w:rFonts w:ascii="Book Antiqua" w:hAnsi="Book Antiqua"/>
          <w:sz w:val="20"/>
          <w:szCs w:val="20"/>
        </w:rPr>
      </w:pPr>
      <w:r w:rsidRPr="004348AD">
        <w:rPr>
          <w:rFonts w:ascii="Book Antiqua" w:hAnsi="Book Antiqua"/>
          <w:sz w:val="20"/>
          <w:szCs w:val="20"/>
        </w:rPr>
        <w:t>Companies that have a higher risk are more likely to have material misstatements in the financial statements (Gul, 2006). The higher the auditor's assessment of risks in the company including inherent risk, the higher the audit effort required by the auditor to audit the company. In addition, greater efforts cause auditors to feel that they need to charge large amounts of audit fees to the company (Gul, 2006). Therefore, politically connected companies are believed to pay greater audit fees than companies that are not politically connected (</w:t>
      </w:r>
      <w:proofErr w:type="spellStart"/>
      <w:r w:rsidRPr="004348AD">
        <w:rPr>
          <w:rFonts w:ascii="Book Antiqua" w:hAnsi="Book Antiqua"/>
          <w:sz w:val="20"/>
          <w:szCs w:val="20"/>
        </w:rPr>
        <w:t>Ariningrum</w:t>
      </w:r>
      <w:proofErr w:type="spellEnd"/>
      <w:r w:rsidRPr="004348AD">
        <w:rPr>
          <w:rFonts w:ascii="Book Antiqua" w:hAnsi="Book Antiqua"/>
          <w:sz w:val="20"/>
          <w:szCs w:val="20"/>
        </w:rPr>
        <w:t xml:space="preserve"> and </w:t>
      </w:r>
      <w:proofErr w:type="spellStart"/>
      <w:r w:rsidRPr="004348AD">
        <w:rPr>
          <w:rFonts w:ascii="Book Antiqua" w:hAnsi="Book Antiqua"/>
          <w:sz w:val="20"/>
          <w:szCs w:val="20"/>
        </w:rPr>
        <w:t>Diyanty</w:t>
      </w:r>
      <w:proofErr w:type="spellEnd"/>
      <w:r w:rsidRPr="004348AD">
        <w:rPr>
          <w:rFonts w:ascii="Book Antiqua" w:hAnsi="Book Antiqua"/>
          <w:sz w:val="20"/>
          <w:szCs w:val="20"/>
        </w:rPr>
        <w:t xml:space="preserve">, 2017; Gul, 2006; Khan et al., 2016; Tee, 2018; </w:t>
      </w:r>
      <w:proofErr w:type="spellStart"/>
      <w:r w:rsidRPr="004348AD">
        <w:rPr>
          <w:rFonts w:ascii="Book Antiqua" w:hAnsi="Book Antiqua"/>
          <w:sz w:val="20"/>
          <w:szCs w:val="20"/>
        </w:rPr>
        <w:t>Wahab</w:t>
      </w:r>
      <w:proofErr w:type="spellEnd"/>
      <w:r w:rsidRPr="004348AD">
        <w:rPr>
          <w:rFonts w:ascii="Book Antiqua" w:hAnsi="Book Antiqua"/>
          <w:sz w:val="20"/>
          <w:szCs w:val="20"/>
        </w:rPr>
        <w:t xml:space="preserve"> et al., 2011; </w:t>
      </w:r>
      <w:proofErr w:type="spellStart"/>
      <w:r w:rsidRPr="004348AD">
        <w:rPr>
          <w:rFonts w:ascii="Book Antiqua" w:hAnsi="Book Antiqua"/>
          <w:sz w:val="20"/>
          <w:szCs w:val="20"/>
        </w:rPr>
        <w:t>Wahab</w:t>
      </w:r>
      <w:proofErr w:type="spellEnd"/>
      <w:r w:rsidRPr="004348AD">
        <w:rPr>
          <w:rFonts w:ascii="Book Antiqua" w:hAnsi="Book Antiqua"/>
          <w:sz w:val="20"/>
          <w:szCs w:val="20"/>
        </w:rPr>
        <w:t xml:space="preserve"> et al., 2009).</w:t>
      </w:r>
    </w:p>
    <w:p w:rsidR="00DB19CA" w:rsidRDefault="00DB19CA" w:rsidP="004348AD">
      <w:pPr>
        <w:spacing w:after="0" w:line="240" w:lineRule="auto"/>
        <w:jc w:val="both"/>
        <w:rPr>
          <w:rFonts w:ascii="Book Antiqua" w:hAnsi="Book Antiqua"/>
          <w:sz w:val="20"/>
          <w:szCs w:val="20"/>
        </w:rPr>
      </w:pPr>
    </w:p>
    <w:p w:rsidR="004348AD" w:rsidRPr="004348AD" w:rsidRDefault="004348AD" w:rsidP="004348AD">
      <w:pPr>
        <w:spacing w:after="0" w:line="240" w:lineRule="auto"/>
        <w:jc w:val="both"/>
        <w:rPr>
          <w:rFonts w:ascii="Book Antiqua" w:hAnsi="Book Antiqua"/>
          <w:sz w:val="20"/>
          <w:szCs w:val="20"/>
        </w:rPr>
      </w:pPr>
      <w:r w:rsidRPr="004348AD">
        <w:rPr>
          <w:rFonts w:ascii="Book Antiqua" w:hAnsi="Book Antiqua"/>
          <w:sz w:val="20"/>
          <w:szCs w:val="20"/>
        </w:rPr>
        <w:t>H1: Political connection within the company has a positive influence on audit fees</w:t>
      </w:r>
    </w:p>
    <w:p w:rsidR="00DB19CA" w:rsidRDefault="00DB19CA" w:rsidP="004348AD">
      <w:pPr>
        <w:spacing w:after="0" w:line="240" w:lineRule="auto"/>
        <w:jc w:val="both"/>
        <w:rPr>
          <w:rFonts w:ascii="Book Antiqua" w:hAnsi="Book Antiqua"/>
          <w:sz w:val="20"/>
          <w:szCs w:val="20"/>
        </w:rPr>
      </w:pPr>
    </w:p>
    <w:p w:rsidR="00556D8E" w:rsidRDefault="004348AD" w:rsidP="00556D8E">
      <w:pPr>
        <w:spacing w:after="0" w:line="240" w:lineRule="auto"/>
        <w:ind w:firstLine="426"/>
        <w:jc w:val="both"/>
        <w:rPr>
          <w:rFonts w:ascii="Book Antiqua" w:hAnsi="Book Antiqua"/>
          <w:sz w:val="20"/>
          <w:szCs w:val="20"/>
        </w:rPr>
      </w:pPr>
      <w:r w:rsidRPr="004348AD">
        <w:rPr>
          <w:rFonts w:ascii="Book Antiqua" w:hAnsi="Book Antiqua"/>
          <w:sz w:val="20"/>
          <w:szCs w:val="20"/>
        </w:rPr>
        <w:t>Indonesia i</w:t>
      </w:r>
      <w:r w:rsidR="00DB19CA">
        <w:rPr>
          <w:rFonts w:ascii="Book Antiqua" w:hAnsi="Book Antiqua"/>
          <w:sz w:val="20"/>
          <w:szCs w:val="20"/>
        </w:rPr>
        <w:t xml:space="preserve">mplements a two-tier </w:t>
      </w:r>
      <w:r w:rsidRPr="004348AD">
        <w:rPr>
          <w:rFonts w:ascii="Book Antiqua" w:hAnsi="Book Antiqua"/>
          <w:sz w:val="20"/>
          <w:szCs w:val="20"/>
        </w:rPr>
        <w:t>system in corporate governance. The highest organ of the company that has a supervisory function is the board of commissioners.  To help carry out the supervisory function, the board of commissioners forms an audit committee. With regard to audit fees, there are two arguments that illustrate the effe</w:t>
      </w:r>
      <w:r w:rsidR="00556D8E">
        <w:rPr>
          <w:rFonts w:ascii="Book Antiqua" w:hAnsi="Book Antiqua"/>
          <w:sz w:val="20"/>
          <w:szCs w:val="20"/>
        </w:rPr>
        <w:t>ct of the effectiveness of the audit committee on audit fees</w:t>
      </w:r>
      <w:r w:rsidRPr="004348AD">
        <w:rPr>
          <w:rFonts w:ascii="Book Antiqua" w:hAnsi="Book Antiqua"/>
          <w:sz w:val="20"/>
          <w:szCs w:val="20"/>
        </w:rPr>
        <w:t>.</w:t>
      </w:r>
    </w:p>
    <w:p w:rsidR="004348AD" w:rsidRPr="004348AD" w:rsidRDefault="004348AD" w:rsidP="00556D8E">
      <w:pPr>
        <w:spacing w:after="0" w:line="240" w:lineRule="auto"/>
        <w:ind w:firstLine="426"/>
        <w:jc w:val="both"/>
        <w:rPr>
          <w:rFonts w:ascii="Book Antiqua" w:hAnsi="Book Antiqua"/>
          <w:sz w:val="20"/>
          <w:szCs w:val="20"/>
        </w:rPr>
      </w:pPr>
      <w:r w:rsidRPr="004348AD">
        <w:rPr>
          <w:rFonts w:ascii="Book Antiqua" w:hAnsi="Book Antiqua"/>
          <w:sz w:val="20"/>
          <w:szCs w:val="20"/>
        </w:rPr>
        <w:t>The first argument is on the supply</w:t>
      </w:r>
      <w:r w:rsidR="004C4A4B">
        <w:rPr>
          <w:rFonts w:ascii="Book Antiqua" w:hAnsi="Book Antiqua"/>
          <w:sz w:val="20"/>
          <w:szCs w:val="20"/>
        </w:rPr>
        <w:t>,</w:t>
      </w:r>
      <w:r w:rsidRPr="004348AD">
        <w:rPr>
          <w:rFonts w:ascii="Book Antiqua" w:hAnsi="Book Antiqua"/>
          <w:sz w:val="20"/>
          <w:szCs w:val="20"/>
        </w:rPr>
        <w:t xml:space="preserve"> which is seen through the perspective of the auditor. An effective audit committee can improve the quality of corporate governance. The auditor believes that inherent risk can be lower if the audit committee in the company is effective in carrying out its duties. This ultimately reduces the audit fees charged to the company (</w:t>
      </w:r>
      <w:proofErr w:type="spellStart"/>
      <w:r w:rsidRPr="004348AD">
        <w:rPr>
          <w:rFonts w:ascii="Book Antiqua" w:hAnsi="Book Antiqua"/>
          <w:sz w:val="20"/>
          <w:szCs w:val="20"/>
        </w:rPr>
        <w:t>Wahab</w:t>
      </w:r>
      <w:proofErr w:type="spellEnd"/>
      <w:r w:rsidRPr="004348AD">
        <w:rPr>
          <w:rFonts w:ascii="Book Antiqua" w:hAnsi="Book Antiqua"/>
          <w:sz w:val="20"/>
          <w:szCs w:val="20"/>
        </w:rPr>
        <w:t xml:space="preserve"> et al, 2011). The second argument is on the demand. As described by Hey et al. (2006), audit fees paid by companies are determined by companies as users. The effectiveness of the supervisory function is carried out by the Board of Commissioners and assisted by the Audit Committee. The company requests higher qual</w:t>
      </w:r>
      <w:r w:rsidR="004C4A4B">
        <w:rPr>
          <w:rFonts w:ascii="Book Antiqua" w:hAnsi="Book Antiqua"/>
          <w:sz w:val="20"/>
          <w:szCs w:val="20"/>
        </w:rPr>
        <w:t xml:space="preserve">ity audit services and </w:t>
      </w:r>
      <w:r w:rsidRPr="004348AD">
        <w:rPr>
          <w:rFonts w:ascii="Book Antiqua" w:hAnsi="Book Antiqua"/>
          <w:sz w:val="20"/>
          <w:szCs w:val="20"/>
        </w:rPr>
        <w:t>more thorough audit procedures. This can have implications for the high amount of audit fees charged by the auditor.</w:t>
      </w:r>
    </w:p>
    <w:p w:rsidR="004348AD" w:rsidRPr="004348AD" w:rsidRDefault="004348AD" w:rsidP="004348AD">
      <w:pPr>
        <w:spacing w:after="0" w:line="240" w:lineRule="auto"/>
        <w:jc w:val="both"/>
        <w:rPr>
          <w:rFonts w:ascii="Book Antiqua" w:hAnsi="Book Antiqua"/>
          <w:sz w:val="20"/>
          <w:szCs w:val="20"/>
        </w:rPr>
      </w:pPr>
      <w:r w:rsidRPr="004348AD">
        <w:rPr>
          <w:rFonts w:ascii="Book Antiqua" w:hAnsi="Book Antiqua"/>
          <w:sz w:val="20"/>
          <w:szCs w:val="20"/>
        </w:rPr>
        <w:t>H2: The effectiveness of the audit committee has a positive effect on audit fees.</w:t>
      </w:r>
    </w:p>
    <w:p w:rsidR="004C4A4B" w:rsidRDefault="004C4A4B" w:rsidP="004348AD">
      <w:pPr>
        <w:spacing w:after="0" w:line="240" w:lineRule="auto"/>
        <w:jc w:val="both"/>
        <w:rPr>
          <w:rFonts w:ascii="Book Antiqua" w:hAnsi="Book Antiqua"/>
          <w:b/>
          <w:sz w:val="20"/>
          <w:szCs w:val="20"/>
        </w:rPr>
      </w:pPr>
    </w:p>
    <w:p w:rsidR="004348AD" w:rsidRPr="004348AD" w:rsidRDefault="004348AD" w:rsidP="004348AD">
      <w:pPr>
        <w:spacing w:after="0" w:line="240" w:lineRule="auto"/>
        <w:jc w:val="both"/>
        <w:rPr>
          <w:rFonts w:ascii="Book Antiqua" w:hAnsi="Book Antiqua"/>
          <w:b/>
          <w:sz w:val="20"/>
          <w:szCs w:val="20"/>
        </w:rPr>
      </w:pPr>
      <w:r w:rsidRPr="004348AD">
        <w:rPr>
          <w:rFonts w:ascii="Book Antiqua" w:hAnsi="Book Antiqua"/>
          <w:b/>
          <w:sz w:val="20"/>
          <w:szCs w:val="20"/>
        </w:rPr>
        <w:t>RESEARCH METHOD</w:t>
      </w:r>
    </w:p>
    <w:p w:rsidR="004348AD" w:rsidRPr="00D572FA" w:rsidRDefault="004348AD" w:rsidP="004348AD">
      <w:pPr>
        <w:pStyle w:val="Default"/>
        <w:jc w:val="both"/>
        <w:rPr>
          <w:rFonts w:ascii="Book Antiqua" w:hAnsi="Book Antiqua" w:cs="Times New Roman"/>
          <w:sz w:val="20"/>
          <w:szCs w:val="20"/>
        </w:rPr>
      </w:pPr>
      <w:r w:rsidRPr="004348AD">
        <w:rPr>
          <w:rFonts w:ascii="Book Antiqua" w:hAnsi="Book Antiqua" w:cs="Times New Roman"/>
          <w:sz w:val="20"/>
          <w:szCs w:val="20"/>
        </w:rPr>
        <w:t xml:space="preserve">The population in this study is all companies listed on the Indonesia Stock Exchange (IDX) period 2015-2017 except for financial companies. </w:t>
      </w:r>
      <w:r w:rsidR="006C6386" w:rsidRPr="006C6386">
        <w:rPr>
          <w:rFonts w:ascii="Book Antiqua" w:hAnsi="Book Antiqua" w:cs="Times New Roman"/>
          <w:sz w:val="20"/>
          <w:szCs w:val="20"/>
        </w:rPr>
        <w:t>This research began in 20</w:t>
      </w:r>
      <w:r w:rsidR="006C6386">
        <w:rPr>
          <w:rFonts w:ascii="Book Antiqua" w:hAnsi="Book Antiqua" w:cs="Times New Roman"/>
          <w:sz w:val="20"/>
          <w:szCs w:val="20"/>
        </w:rPr>
        <w:t xml:space="preserve">15 to coincide with the </w:t>
      </w:r>
      <w:proofErr w:type="spellStart"/>
      <w:r w:rsidR="006C6386">
        <w:rPr>
          <w:rFonts w:ascii="Book Antiqua" w:hAnsi="Book Antiqua" w:cs="Times New Roman"/>
          <w:sz w:val="20"/>
          <w:szCs w:val="20"/>
        </w:rPr>
        <w:t>Jokowi’s</w:t>
      </w:r>
      <w:proofErr w:type="spellEnd"/>
      <w:r w:rsidR="006C6386">
        <w:rPr>
          <w:rFonts w:ascii="Book Antiqua" w:hAnsi="Book Antiqua" w:cs="Times New Roman"/>
          <w:sz w:val="20"/>
          <w:szCs w:val="20"/>
        </w:rPr>
        <w:t xml:space="preserve"> administration</w:t>
      </w:r>
      <w:r w:rsidRPr="004348AD">
        <w:rPr>
          <w:rFonts w:ascii="Book Antiqua" w:hAnsi="Book Antiqua" w:cs="Times New Roman"/>
          <w:sz w:val="20"/>
          <w:szCs w:val="20"/>
        </w:rPr>
        <w:t xml:space="preserve">. The type of data </w:t>
      </w:r>
      <w:r w:rsidR="006C6386">
        <w:rPr>
          <w:rFonts w:ascii="Book Antiqua" w:hAnsi="Book Antiqua" w:cs="Times New Roman"/>
          <w:sz w:val="20"/>
          <w:szCs w:val="20"/>
        </w:rPr>
        <w:t xml:space="preserve">used </w:t>
      </w:r>
      <w:r w:rsidRPr="004348AD">
        <w:rPr>
          <w:rFonts w:ascii="Book Antiqua" w:hAnsi="Book Antiqua" w:cs="Times New Roman"/>
          <w:sz w:val="20"/>
          <w:szCs w:val="20"/>
        </w:rPr>
        <w:t>in t</w:t>
      </w:r>
      <w:r w:rsidR="006C6386">
        <w:rPr>
          <w:rFonts w:ascii="Book Antiqua" w:hAnsi="Book Antiqua" w:cs="Times New Roman"/>
          <w:sz w:val="20"/>
          <w:szCs w:val="20"/>
        </w:rPr>
        <w:t>his</w:t>
      </w:r>
      <w:r w:rsidR="00C91593">
        <w:rPr>
          <w:rFonts w:ascii="Book Antiqua" w:hAnsi="Book Antiqua" w:cs="Times New Roman"/>
          <w:sz w:val="20"/>
          <w:szCs w:val="20"/>
        </w:rPr>
        <w:t xml:space="preserve"> study </w:t>
      </w:r>
      <w:r w:rsidR="00C91593">
        <w:rPr>
          <w:rFonts w:ascii="Book Antiqua" w:hAnsi="Book Antiqua" w:cs="Times New Roman"/>
          <w:sz w:val="20"/>
          <w:szCs w:val="20"/>
          <w:lang w:val="id-ID"/>
        </w:rPr>
        <w:t>was</w:t>
      </w:r>
      <w:r w:rsidRPr="004348AD">
        <w:rPr>
          <w:rFonts w:ascii="Book Antiqua" w:hAnsi="Book Antiqua" w:cs="Times New Roman"/>
          <w:sz w:val="20"/>
          <w:szCs w:val="20"/>
        </w:rPr>
        <w:t xml:space="preserve"> second</w:t>
      </w:r>
      <w:r w:rsidR="00D572FA">
        <w:rPr>
          <w:rFonts w:ascii="Book Antiqua" w:hAnsi="Book Antiqua" w:cs="Times New Roman"/>
          <w:sz w:val="20"/>
          <w:szCs w:val="20"/>
        </w:rPr>
        <w:t xml:space="preserve">ary data taken from information </w:t>
      </w:r>
      <w:r w:rsidRPr="004348AD">
        <w:rPr>
          <w:rFonts w:ascii="Book Antiqua" w:hAnsi="Book Antiqua" w:cs="Times New Roman"/>
          <w:sz w:val="20"/>
          <w:szCs w:val="20"/>
        </w:rPr>
        <w:t xml:space="preserve">presented in the Annual Report. </w:t>
      </w:r>
      <w:r w:rsidRPr="00D572FA">
        <w:rPr>
          <w:rFonts w:ascii="Book Antiqua" w:hAnsi="Book Antiqua" w:cs="Times New Roman"/>
          <w:sz w:val="20"/>
          <w:szCs w:val="20"/>
        </w:rPr>
        <w:t>A total of 444 compani</w:t>
      </w:r>
      <w:r w:rsidR="00C91593">
        <w:rPr>
          <w:rFonts w:ascii="Book Antiqua" w:hAnsi="Book Antiqua" w:cs="Times New Roman"/>
          <w:sz w:val="20"/>
          <w:szCs w:val="20"/>
        </w:rPr>
        <w:t xml:space="preserve">es </w:t>
      </w:r>
      <w:r w:rsidR="00C91593">
        <w:rPr>
          <w:rFonts w:ascii="Book Antiqua" w:hAnsi="Book Antiqua" w:cs="Times New Roman"/>
          <w:sz w:val="20"/>
          <w:szCs w:val="20"/>
          <w:lang w:val="id-ID"/>
        </w:rPr>
        <w:t>were</w:t>
      </w:r>
      <w:r w:rsidR="006C6386" w:rsidRPr="00D572FA">
        <w:rPr>
          <w:rFonts w:ascii="Book Antiqua" w:hAnsi="Book Antiqua" w:cs="Times New Roman"/>
          <w:sz w:val="20"/>
          <w:szCs w:val="20"/>
        </w:rPr>
        <w:t xml:space="preserve"> selected as research sam</w:t>
      </w:r>
      <w:r w:rsidRPr="00D572FA">
        <w:rPr>
          <w:rFonts w:ascii="Book Antiqua" w:hAnsi="Book Antiqua" w:cs="Times New Roman"/>
          <w:sz w:val="20"/>
          <w:szCs w:val="20"/>
        </w:rPr>
        <w:t xml:space="preserve">ples based on purposive sampling techniques with the criteria </w:t>
      </w:r>
      <w:r w:rsidR="006C6386" w:rsidRPr="00D572FA">
        <w:rPr>
          <w:rFonts w:ascii="Book Antiqua" w:hAnsi="Book Antiqua" w:cs="Times New Roman"/>
          <w:sz w:val="20"/>
          <w:szCs w:val="20"/>
        </w:rPr>
        <w:t xml:space="preserve">described </w:t>
      </w:r>
      <w:r w:rsidRPr="00D572FA">
        <w:rPr>
          <w:rFonts w:ascii="Book Antiqua" w:hAnsi="Book Antiqua" w:cs="Times New Roman"/>
          <w:sz w:val="20"/>
          <w:szCs w:val="20"/>
        </w:rPr>
        <w:t>in Table 1.</w:t>
      </w:r>
    </w:p>
    <w:p w:rsidR="00534B9A" w:rsidRDefault="00534B9A" w:rsidP="004348AD">
      <w:pPr>
        <w:pStyle w:val="Default"/>
        <w:jc w:val="both"/>
        <w:rPr>
          <w:rFonts w:ascii="Book Antiqua" w:hAnsi="Book Antiqua" w:cs="Times New Roman"/>
          <w:sz w:val="20"/>
          <w:szCs w:val="20"/>
        </w:rPr>
        <w:sectPr w:rsidR="00534B9A" w:rsidSect="00534B9A">
          <w:type w:val="continuous"/>
          <w:pgSz w:w="11906" w:h="16838"/>
          <w:pgMar w:top="1440" w:right="1440" w:bottom="1440" w:left="1440" w:header="708" w:footer="708" w:gutter="0"/>
          <w:cols w:num="2" w:space="708"/>
          <w:docGrid w:linePitch="360"/>
        </w:sectPr>
      </w:pPr>
    </w:p>
    <w:p w:rsidR="004348AD" w:rsidRPr="004348AD" w:rsidRDefault="004348AD" w:rsidP="004348AD">
      <w:pPr>
        <w:pStyle w:val="Default"/>
        <w:jc w:val="both"/>
        <w:rPr>
          <w:rFonts w:ascii="Book Antiqua" w:hAnsi="Book Antiqua" w:cs="Times New Roman"/>
          <w:sz w:val="20"/>
          <w:szCs w:val="20"/>
        </w:rPr>
      </w:pPr>
    </w:p>
    <w:p w:rsidR="004348AD" w:rsidRPr="00D572FA" w:rsidRDefault="004348AD" w:rsidP="00D572FA">
      <w:pPr>
        <w:spacing w:after="0" w:line="240" w:lineRule="auto"/>
        <w:jc w:val="center"/>
        <w:rPr>
          <w:rFonts w:ascii="Book Antiqua" w:hAnsi="Book Antiqua"/>
          <w:b/>
          <w:sz w:val="20"/>
          <w:szCs w:val="20"/>
        </w:rPr>
      </w:pPr>
      <w:r w:rsidRPr="00D572FA">
        <w:rPr>
          <w:rFonts w:ascii="Book Antiqua" w:hAnsi="Book Antiqua"/>
          <w:b/>
          <w:sz w:val="20"/>
          <w:szCs w:val="20"/>
        </w:rPr>
        <w:t>Table 1</w:t>
      </w:r>
    </w:p>
    <w:p w:rsidR="004348AD" w:rsidRPr="00D572FA" w:rsidRDefault="00D572FA" w:rsidP="00D572FA">
      <w:pPr>
        <w:spacing w:after="0" w:line="240" w:lineRule="auto"/>
        <w:jc w:val="center"/>
        <w:rPr>
          <w:rFonts w:ascii="Book Antiqua" w:hAnsi="Book Antiqua"/>
          <w:b/>
          <w:sz w:val="20"/>
          <w:szCs w:val="20"/>
        </w:rPr>
      </w:pPr>
      <w:r>
        <w:rPr>
          <w:rFonts w:ascii="Book Antiqua" w:hAnsi="Book Antiqua"/>
          <w:b/>
          <w:sz w:val="20"/>
          <w:szCs w:val="20"/>
        </w:rPr>
        <w:t>Research Sample</w:t>
      </w:r>
    </w:p>
    <w:tbl>
      <w:tblPr>
        <w:tblW w:w="8335"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4380"/>
        <w:gridCol w:w="1134"/>
        <w:gridCol w:w="1134"/>
        <w:gridCol w:w="1134"/>
      </w:tblGrid>
      <w:tr w:rsidR="004348AD" w:rsidRPr="004348AD" w:rsidTr="007C6E86">
        <w:trPr>
          <w:trHeight w:val="596"/>
        </w:trPr>
        <w:tc>
          <w:tcPr>
            <w:tcW w:w="553" w:type="dxa"/>
            <w:shd w:val="clear" w:color="auto" w:fill="auto"/>
          </w:tcPr>
          <w:p w:rsidR="004348AD" w:rsidRPr="004348AD" w:rsidRDefault="004348AD" w:rsidP="00D572FA">
            <w:pPr>
              <w:spacing w:after="0" w:line="240" w:lineRule="auto"/>
              <w:jc w:val="center"/>
              <w:rPr>
                <w:rFonts w:ascii="Book Antiqua" w:hAnsi="Book Antiqua"/>
                <w:b/>
                <w:sz w:val="20"/>
                <w:szCs w:val="20"/>
              </w:rPr>
            </w:pPr>
            <w:r w:rsidRPr="004348AD">
              <w:rPr>
                <w:rFonts w:ascii="Book Antiqua" w:hAnsi="Book Antiqua"/>
                <w:b/>
                <w:sz w:val="20"/>
                <w:szCs w:val="20"/>
              </w:rPr>
              <w:t>No</w:t>
            </w:r>
          </w:p>
        </w:tc>
        <w:tc>
          <w:tcPr>
            <w:tcW w:w="4380" w:type="dxa"/>
            <w:shd w:val="clear" w:color="auto" w:fill="auto"/>
          </w:tcPr>
          <w:p w:rsidR="004348AD" w:rsidRPr="004348AD" w:rsidRDefault="004348AD" w:rsidP="00D572FA">
            <w:pPr>
              <w:spacing w:after="0" w:line="240" w:lineRule="auto"/>
              <w:jc w:val="center"/>
              <w:rPr>
                <w:rFonts w:ascii="Book Antiqua" w:hAnsi="Book Antiqua"/>
                <w:b/>
                <w:sz w:val="20"/>
                <w:szCs w:val="20"/>
              </w:rPr>
            </w:pPr>
            <w:r w:rsidRPr="004348AD">
              <w:rPr>
                <w:rFonts w:ascii="Book Antiqua" w:hAnsi="Book Antiqua"/>
                <w:b/>
                <w:sz w:val="20"/>
                <w:szCs w:val="20"/>
              </w:rPr>
              <w:t>Sample Criteria</w:t>
            </w:r>
          </w:p>
        </w:tc>
        <w:tc>
          <w:tcPr>
            <w:tcW w:w="1134" w:type="dxa"/>
            <w:shd w:val="clear" w:color="auto" w:fill="auto"/>
          </w:tcPr>
          <w:p w:rsidR="004348AD" w:rsidRPr="004348AD" w:rsidRDefault="004348AD" w:rsidP="00D572FA">
            <w:pPr>
              <w:spacing w:after="0" w:line="240" w:lineRule="auto"/>
              <w:jc w:val="center"/>
              <w:rPr>
                <w:rFonts w:ascii="Book Antiqua" w:hAnsi="Book Antiqua"/>
                <w:b/>
                <w:sz w:val="20"/>
                <w:szCs w:val="20"/>
              </w:rPr>
            </w:pPr>
            <w:r w:rsidRPr="004348AD">
              <w:rPr>
                <w:rFonts w:ascii="Book Antiqua" w:hAnsi="Book Antiqua"/>
                <w:b/>
                <w:sz w:val="20"/>
                <w:szCs w:val="20"/>
              </w:rPr>
              <w:t>2015</w:t>
            </w:r>
          </w:p>
        </w:tc>
        <w:tc>
          <w:tcPr>
            <w:tcW w:w="1134" w:type="dxa"/>
            <w:shd w:val="clear" w:color="auto" w:fill="auto"/>
          </w:tcPr>
          <w:p w:rsidR="004348AD" w:rsidRPr="004348AD" w:rsidRDefault="004348AD" w:rsidP="00D572FA">
            <w:pPr>
              <w:spacing w:after="0" w:line="240" w:lineRule="auto"/>
              <w:jc w:val="center"/>
              <w:rPr>
                <w:rFonts w:ascii="Book Antiqua" w:hAnsi="Book Antiqua"/>
                <w:b/>
                <w:sz w:val="20"/>
                <w:szCs w:val="20"/>
              </w:rPr>
            </w:pPr>
            <w:r w:rsidRPr="004348AD">
              <w:rPr>
                <w:rFonts w:ascii="Book Antiqua" w:hAnsi="Book Antiqua"/>
                <w:b/>
                <w:sz w:val="20"/>
                <w:szCs w:val="20"/>
              </w:rPr>
              <w:t>2016</w:t>
            </w:r>
          </w:p>
        </w:tc>
        <w:tc>
          <w:tcPr>
            <w:tcW w:w="1134" w:type="dxa"/>
            <w:shd w:val="clear" w:color="auto" w:fill="auto"/>
          </w:tcPr>
          <w:p w:rsidR="004348AD" w:rsidRPr="004348AD" w:rsidRDefault="004348AD" w:rsidP="00D572FA">
            <w:pPr>
              <w:spacing w:after="0" w:line="240" w:lineRule="auto"/>
              <w:jc w:val="center"/>
              <w:rPr>
                <w:rFonts w:ascii="Book Antiqua" w:hAnsi="Book Antiqua"/>
                <w:b/>
                <w:sz w:val="20"/>
                <w:szCs w:val="20"/>
              </w:rPr>
            </w:pPr>
            <w:r w:rsidRPr="004348AD">
              <w:rPr>
                <w:rFonts w:ascii="Book Antiqua" w:hAnsi="Book Antiqua"/>
                <w:b/>
                <w:sz w:val="20"/>
                <w:szCs w:val="20"/>
              </w:rPr>
              <w:t>2017</w:t>
            </w:r>
          </w:p>
        </w:tc>
      </w:tr>
      <w:tr w:rsidR="004348AD" w:rsidRPr="004348AD" w:rsidTr="007C6E86">
        <w:tc>
          <w:tcPr>
            <w:tcW w:w="553" w:type="dxa"/>
            <w:shd w:val="clear" w:color="auto" w:fill="auto"/>
          </w:tcPr>
          <w:p w:rsidR="004348AD" w:rsidRPr="004348AD" w:rsidRDefault="004348AD" w:rsidP="004348AD">
            <w:pPr>
              <w:spacing w:after="0" w:line="240" w:lineRule="auto"/>
              <w:jc w:val="both"/>
              <w:rPr>
                <w:rFonts w:ascii="Book Antiqua" w:hAnsi="Book Antiqua"/>
                <w:sz w:val="20"/>
                <w:szCs w:val="20"/>
              </w:rPr>
            </w:pPr>
            <w:r w:rsidRPr="004348AD">
              <w:rPr>
                <w:rFonts w:ascii="Book Antiqua" w:hAnsi="Book Antiqua"/>
                <w:sz w:val="20"/>
                <w:szCs w:val="20"/>
              </w:rPr>
              <w:t>1</w:t>
            </w:r>
          </w:p>
        </w:tc>
        <w:tc>
          <w:tcPr>
            <w:tcW w:w="4380" w:type="dxa"/>
            <w:shd w:val="clear" w:color="auto" w:fill="auto"/>
          </w:tcPr>
          <w:p w:rsidR="004348AD" w:rsidRPr="004348AD" w:rsidRDefault="004348AD" w:rsidP="004348AD">
            <w:pPr>
              <w:spacing w:after="0" w:line="240" w:lineRule="auto"/>
              <w:jc w:val="both"/>
              <w:rPr>
                <w:rFonts w:ascii="Book Antiqua" w:hAnsi="Book Antiqua"/>
                <w:color w:val="000000"/>
                <w:sz w:val="20"/>
                <w:szCs w:val="20"/>
              </w:rPr>
            </w:pPr>
            <w:r w:rsidRPr="004348AD">
              <w:rPr>
                <w:rFonts w:ascii="Book Antiqua" w:hAnsi="Book Antiqua"/>
                <w:color w:val="000000"/>
                <w:sz w:val="20"/>
                <w:szCs w:val="20"/>
              </w:rPr>
              <w:t>Companies listed on the IDX</w:t>
            </w:r>
          </w:p>
        </w:tc>
        <w:tc>
          <w:tcPr>
            <w:tcW w:w="1134" w:type="dxa"/>
            <w:shd w:val="clear" w:color="auto" w:fill="auto"/>
          </w:tcPr>
          <w:p w:rsidR="004348AD" w:rsidRPr="004348AD" w:rsidRDefault="004348AD" w:rsidP="004348AD">
            <w:pPr>
              <w:spacing w:after="0" w:line="240" w:lineRule="auto"/>
              <w:jc w:val="both"/>
              <w:rPr>
                <w:rFonts w:ascii="Book Antiqua" w:hAnsi="Book Antiqua"/>
                <w:sz w:val="20"/>
                <w:szCs w:val="20"/>
              </w:rPr>
            </w:pPr>
            <w:r w:rsidRPr="004348AD">
              <w:rPr>
                <w:rFonts w:ascii="Book Antiqua" w:hAnsi="Book Antiqua"/>
                <w:sz w:val="20"/>
                <w:szCs w:val="20"/>
              </w:rPr>
              <w:t>510</w:t>
            </w:r>
          </w:p>
        </w:tc>
        <w:tc>
          <w:tcPr>
            <w:tcW w:w="1134" w:type="dxa"/>
            <w:shd w:val="clear" w:color="auto" w:fill="auto"/>
          </w:tcPr>
          <w:p w:rsidR="004348AD" w:rsidRPr="004348AD" w:rsidRDefault="004348AD" w:rsidP="004348AD">
            <w:pPr>
              <w:spacing w:after="0" w:line="240" w:lineRule="auto"/>
              <w:jc w:val="both"/>
              <w:rPr>
                <w:rFonts w:ascii="Book Antiqua" w:hAnsi="Book Antiqua"/>
                <w:sz w:val="20"/>
                <w:szCs w:val="20"/>
              </w:rPr>
            </w:pPr>
            <w:r w:rsidRPr="004348AD">
              <w:rPr>
                <w:rFonts w:ascii="Book Antiqua" w:hAnsi="Book Antiqua"/>
                <w:sz w:val="20"/>
                <w:szCs w:val="20"/>
              </w:rPr>
              <w:t>525</w:t>
            </w:r>
          </w:p>
        </w:tc>
        <w:tc>
          <w:tcPr>
            <w:tcW w:w="1134" w:type="dxa"/>
            <w:shd w:val="clear" w:color="auto" w:fill="auto"/>
          </w:tcPr>
          <w:p w:rsidR="004348AD" w:rsidRPr="004348AD" w:rsidRDefault="004348AD" w:rsidP="004348AD">
            <w:pPr>
              <w:spacing w:after="0" w:line="240" w:lineRule="auto"/>
              <w:jc w:val="both"/>
              <w:rPr>
                <w:rFonts w:ascii="Book Antiqua" w:hAnsi="Book Antiqua"/>
                <w:sz w:val="20"/>
                <w:szCs w:val="20"/>
              </w:rPr>
            </w:pPr>
            <w:r w:rsidRPr="004348AD">
              <w:rPr>
                <w:rFonts w:ascii="Book Antiqua" w:hAnsi="Book Antiqua"/>
                <w:sz w:val="20"/>
                <w:szCs w:val="20"/>
              </w:rPr>
              <w:t>510</w:t>
            </w:r>
          </w:p>
        </w:tc>
      </w:tr>
      <w:tr w:rsidR="004348AD" w:rsidRPr="004348AD" w:rsidTr="007C6E86">
        <w:tc>
          <w:tcPr>
            <w:tcW w:w="553" w:type="dxa"/>
            <w:shd w:val="clear" w:color="auto" w:fill="auto"/>
          </w:tcPr>
          <w:p w:rsidR="004348AD" w:rsidRPr="004348AD" w:rsidRDefault="004348AD" w:rsidP="004348AD">
            <w:pPr>
              <w:spacing w:after="0" w:line="240" w:lineRule="auto"/>
              <w:jc w:val="both"/>
              <w:rPr>
                <w:rFonts w:ascii="Book Antiqua" w:hAnsi="Book Antiqua"/>
                <w:sz w:val="20"/>
                <w:szCs w:val="20"/>
              </w:rPr>
            </w:pPr>
            <w:r w:rsidRPr="004348AD">
              <w:rPr>
                <w:rFonts w:ascii="Book Antiqua" w:hAnsi="Book Antiqua"/>
                <w:sz w:val="20"/>
                <w:szCs w:val="20"/>
              </w:rPr>
              <w:lastRenderedPageBreak/>
              <w:t>2</w:t>
            </w:r>
          </w:p>
        </w:tc>
        <w:tc>
          <w:tcPr>
            <w:tcW w:w="4380" w:type="dxa"/>
            <w:shd w:val="clear" w:color="auto" w:fill="auto"/>
          </w:tcPr>
          <w:p w:rsidR="004348AD" w:rsidRPr="004348AD" w:rsidRDefault="004348AD" w:rsidP="004348AD">
            <w:pPr>
              <w:spacing w:after="0" w:line="240" w:lineRule="auto"/>
              <w:jc w:val="both"/>
              <w:rPr>
                <w:rFonts w:ascii="Book Antiqua" w:hAnsi="Book Antiqua"/>
                <w:sz w:val="20"/>
                <w:szCs w:val="20"/>
              </w:rPr>
            </w:pPr>
            <w:r w:rsidRPr="004348AD">
              <w:rPr>
                <w:rFonts w:ascii="Book Antiqua" w:hAnsi="Book Antiqua"/>
                <w:sz w:val="20"/>
                <w:szCs w:val="20"/>
              </w:rPr>
              <w:t>Financial Industry Company</w:t>
            </w:r>
          </w:p>
        </w:tc>
        <w:tc>
          <w:tcPr>
            <w:tcW w:w="1134" w:type="dxa"/>
            <w:shd w:val="clear" w:color="auto" w:fill="auto"/>
          </w:tcPr>
          <w:p w:rsidR="004348AD" w:rsidRPr="004348AD" w:rsidRDefault="004348AD" w:rsidP="004348AD">
            <w:pPr>
              <w:spacing w:after="0" w:line="240" w:lineRule="auto"/>
              <w:jc w:val="both"/>
              <w:rPr>
                <w:rFonts w:ascii="Book Antiqua" w:hAnsi="Book Antiqua"/>
                <w:sz w:val="20"/>
                <w:szCs w:val="20"/>
              </w:rPr>
            </w:pPr>
            <w:r w:rsidRPr="004348AD">
              <w:rPr>
                <w:rFonts w:ascii="Book Antiqua" w:hAnsi="Book Antiqua"/>
                <w:sz w:val="20"/>
                <w:szCs w:val="20"/>
              </w:rPr>
              <w:t>(80)</w:t>
            </w:r>
          </w:p>
        </w:tc>
        <w:tc>
          <w:tcPr>
            <w:tcW w:w="1134" w:type="dxa"/>
            <w:shd w:val="clear" w:color="auto" w:fill="auto"/>
          </w:tcPr>
          <w:p w:rsidR="004348AD" w:rsidRPr="004348AD" w:rsidRDefault="004348AD" w:rsidP="004348AD">
            <w:pPr>
              <w:spacing w:after="0" w:line="240" w:lineRule="auto"/>
              <w:jc w:val="both"/>
              <w:rPr>
                <w:rFonts w:ascii="Book Antiqua" w:hAnsi="Book Antiqua"/>
                <w:sz w:val="20"/>
                <w:szCs w:val="20"/>
              </w:rPr>
            </w:pPr>
            <w:r w:rsidRPr="004348AD">
              <w:rPr>
                <w:rFonts w:ascii="Book Antiqua" w:hAnsi="Book Antiqua"/>
                <w:sz w:val="20"/>
                <w:szCs w:val="20"/>
              </w:rPr>
              <w:t>(82)</w:t>
            </w:r>
          </w:p>
        </w:tc>
        <w:tc>
          <w:tcPr>
            <w:tcW w:w="1134" w:type="dxa"/>
            <w:shd w:val="clear" w:color="auto" w:fill="auto"/>
          </w:tcPr>
          <w:p w:rsidR="004348AD" w:rsidRPr="004348AD" w:rsidRDefault="004348AD" w:rsidP="004348AD">
            <w:pPr>
              <w:spacing w:after="0" w:line="240" w:lineRule="auto"/>
              <w:jc w:val="both"/>
              <w:rPr>
                <w:rFonts w:ascii="Book Antiqua" w:hAnsi="Book Antiqua"/>
                <w:sz w:val="20"/>
                <w:szCs w:val="20"/>
              </w:rPr>
            </w:pPr>
            <w:r w:rsidRPr="004348AD">
              <w:rPr>
                <w:rFonts w:ascii="Book Antiqua" w:hAnsi="Book Antiqua"/>
                <w:sz w:val="20"/>
                <w:szCs w:val="20"/>
              </w:rPr>
              <w:t>(87)</w:t>
            </w:r>
          </w:p>
        </w:tc>
      </w:tr>
      <w:tr w:rsidR="004348AD" w:rsidRPr="004348AD" w:rsidTr="007C6E86">
        <w:tc>
          <w:tcPr>
            <w:tcW w:w="553" w:type="dxa"/>
            <w:shd w:val="clear" w:color="auto" w:fill="auto"/>
          </w:tcPr>
          <w:p w:rsidR="004348AD" w:rsidRPr="004348AD" w:rsidRDefault="004348AD" w:rsidP="004348AD">
            <w:pPr>
              <w:spacing w:after="0" w:line="240" w:lineRule="auto"/>
              <w:jc w:val="both"/>
              <w:rPr>
                <w:rFonts w:ascii="Book Antiqua" w:hAnsi="Book Antiqua"/>
                <w:sz w:val="20"/>
                <w:szCs w:val="20"/>
              </w:rPr>
            </w:pPr>
            <w:r w:rsidRPr="004348AD">
              <w:rPr>
                <w:rFonts w:ascii="Book Antiqua" w:hAnsi="Book Antiqua"/>
                <w:sz w:val="20"/>
                <w:szCs w:val="20"/>
              </w:rPr>
              <w:t>3</w:t>
            </w:r>
          </w:p>
        </w:tc>
        <w:tc>
          <w:tcPr>
            <w:tcW w:w="4380" w:type="dxa"/>
            <w:shd w:val="clear" w:color="auto" w:fill="auto"/>
          </w:tcPr>
          <w:p w:rsidR="004348AD" w:rsidRPr="004348AD" w:rsidRDefault="004348AD" w:rsidP="004348AD">
            <w:pPr>
              <w:spacing w:after="0" w:line="240" w:lineRule="auto"/>
              <w:jc w:val="both"/>
              <w:rPr>
                <w:rFonts w:ascii="Book Antiqua" w:hAnsi="Book Antiqua"/>
                <w:sz w:val="20"/>
                <w:szCs w:val="20"/>
              </w:rPr>
            </w:pPr>
            <w:r w:rsidRPr="004348AD">
              <w:rPr>
                <w:rFonts w:ascii="Book Antiqua" w:hAnsi="Book Antiqua"/>
                <w:sz w:val="20"/>
                <w:szCs w:val="20"/>
              </w:rPr>
              <w:t>The financial statements that cannot be accessed</w:t>
            </w:r>
          </w:p>
        </w:tc>
        <w:tc>
          <w:tcPr>
            <w:tcW w:w="1134" w:type="dxa"/>
            <w:shd w:val="clear" w:color="auto" w:fill="auto"/>
          </w:tcPr>
          <w:p w:rsidR="004348AD" w:rsidRPr="004348AD" w:rsidRDefault="004348AD" w:rsidP="004348AD">
            <w:pPr>
              <w:spacing w:after="0" w:line="240" w:lineRule="auto"/>
              <w:jc w:val="both"/>
              <w:rPr>
                <w:rFonts w:ascii="Book Antiqua" w:hAnsi="Book Antiqua"/>
                <w:sz w:val="20"/>
                <w:szCs w:val="20"/>
              </w:rPr>
            </w:pPr>
            <w:r w:rsidRPr="004348AD">
              <w:rPr>
                <w:rFonts w:ascii="Book Antiqua" w:hAnsi="Book Antiqua"/>
                <w:sz w:val="20"/>
                <w:szCs w:val="20"/>
              </w:rPr>
              <w:t>(95)</w:t>
            </w:r>
          </w:p>
        </w:tc>
        <w:tc>
          <w:tcPr>
            <w:tcW w:w="1134" w:type="dxa"/>
            <w:shd w:val="clear" w:color="auto" w:fill="auto"/>
          </w:tcPr>
          <w:p w:rsidR="004348AD" w:rsidRPr="004348AD" w:rsidRDefault="004348AD" w:rsidP="004348AD">
            <w:pPr>
              <w:spacing w:after="0" w:line="240" w:lineRule="auto"/>
              <w:jc w:val="both"/>
              <w:rPr>
                <w:rFonts w:ascii="Book Antiqua" w:hAnsi="Book Antiqua"/>
                <w:sz w:val="20"/>
                <w:szCs w:val="20"/>
              </w:rPr>
            </w:pPr>
            <w:r w:rsidRPr="004348AD">
              <w:rPr>
                <w:rFonts w:ascii="Book Antiqua" w:hAnsi="Book Antiqua"/>
                <w:sz w:val="20"/>
                <w:szCs w:val="20"/>
              </w:rPr>
              <w:t>(64)</w:t>
            </w:r>
          </w:p>
        </w:tc>
        <w:tc>
          <w:tcPr>
            <w:tcW w:w="1134" w:type="dxa"/>
            <w:shd w:val="clear" w:color="auto" w:fill="auto"/>
          </w:tcPr>
          <w:p w:rsidR="004348AD" w:rsidRPr="004348AD" w:rsidRDefault="004348AD" w:rsidP="004348AD">
            <w:pPr>
              <w:spacing w:after="0" w:line="240" w:lineRule="auto"/>
              <w:jc w:val="both"/>
              <w:rPr>
                <w:rFonts w:ascii="Book Antiqua" w:hAnsi="Book Antiqua"/>
                <w:sz w:val="20"/>
                <w:szCs w:val="20"/>
              </w:rPr>
            </w:pPr>
            <w:r w:rsidRPr="004348AD">
              <w:rPr>
                <w:rFonts w:ascii="Book Antiqua" w:hAnsi="Book Antiqua"/>
                <w:sz w:val="20"/>
                <w:szCs w:val="20"/>
              </w:rPr>
              <w:t>(46)</w:t>
            </w:r>
          </w:p>
        </w:tc>
      </w:tr>
      <w:tr w:rsidR="004348AD" w:rsidRPr="004348AD" w:rsidTr="007C6E86">
        <w:tc>
          <w:tcPr>
            <w:tcW w:w="553" w:type="dxa"/>
            <w:shd w:val="clear" w:color="auto" w:fill="auto"/>
          </w:tcPr>
          <w:p w:rsidR="004348AD" w:rsidRPr="004348AD" w:rsidRDefault="004348AD" w:rsidP="004348AD">
            <w:pPr>
              <w:spacing w:after="0" w:line="240" w:lineRule="auto"/>
              <w:jc w:val="both"/>
              <w:rPr>
                <w:rFonts w:ascii="Book Antiqua" w:hAnsi="Book Antiqua"/>
                <w:sz w:val="20"/>
                <w:szCs w:val="20"/>
              </w:rPr>
            </w:pPr>
            <w:r w:rsidRPr="004348AD">
              <w:rPr>
                <w:rFonts w:ascii="Book Antiqua" w:hAnsi="Book Antiqua"/>
                <w:sz w:val="20"/>
                <w:szCs w:val="20"/>
              </w:rPr>
              <w:t>4</w:t>
            </w:r>
          </w:p>
        </w:tc>
        <w:tc>
          <w:tcPr>
            <w:tcW w:w="4380" w:type="dxa"/>
            <w:shd w:val="clear" w:color="auto" w:fill="auto"/>
          </w:tcPr>
          <w:p w:rsidR="004348AD" w:rsidRPr="004348AD" w:rsidRDefault="004348AD" w:rsidP="004348AD">
            <w:pPr>
              <w:spacing w:after="0" w:line="240" w:lineRule="auto"/>
              <w:jc w:val="both"/>
              <w:rPr>
                <w:rFonts w:ascii="Book Antiqua" w:hAnsi="Book Antiqua"/>
                <w:sz w:val="20"/>
                <w:szCs w:val="20"/>
              </w:rPr>
            </w:pPr>
            <w:r w:rsidRPr="004348AD">
              <w:rPr>
                <w:rFonts w:ascii="Book Antiqua" w:hAnsi="Book Antiqua"/>
                <w:sz w:val="20"/>
                <w:szCs w:val="20"/>
              </w:rPr>
              <w:t>Companies that do not disclose audit fees</w:t>
            </w:r>
          </w:p>
        </w:tc>
        <w:tc>
          <w:tcPr>
            <w:tcW w:w="1134" w:type="dxa"/>
            <w:shd w:val="clear" w:color="auto" w:fill="auto"/>
          </w:tcPr>
          <w:p w:rsidR="004348AD" w:rsidRPr="004348AD" w:rsidRDefault="004348AD" w:rsidP="004348AD">
            <w:pPr>
              <w:spacing w:after="0" w:line="240" w:lineRule="auto"/>
              <w:jc w:val="both"/>
              <w:rPr>
                <w:rFonts w:ascii="Book Antiqua" w:hAnsi="Book Antiqua"/>
                <w:sz w:val="20"/>
                <w:szCs w:val="20"/>
              </w:rPr>
            </w:pPr>
            <w:r w:rsidRPr="004348AD">
              <w:rPr>
                <w:rFonts w:ascii="Book Antiqua" w:hAnsi="Book Antiqua"/>
                <w:sz w:val="20"/>
                <w:szCs w:val="20"/>
              </w:rPr>
              <w:t>(232)</w:t>
            </w:r>
          </w:p>
        </w:tc>
        <w:tc>
          <w:tcPr>
            <w:tcW w:w="1134" w:type="dxa"/>
            <w:shd w:val="clear" w:color="auto" w:fill="auto"/>
          </w:tcPr>
          <w:p w:rsidR="004348AD" w:rsidRPr="004348AD" w:rsidRDefault="004348AD" w:rsidP="004348AD">
            <w:pPr>
              <w:spacing w:after="0" w:line="240" w:lineRule="auto"/>
              <w:jc w:val="both"/>
              <w:rPr>
                <w:rFonts w:ascii="Book Antiqua" w:hAnsi="Book Antiqua"/>
                <w:sz w:val="20"/>
                <w:szCs w:val="20"/>
              </w:rPr>
            </w:pPr>
            <w:r w:rsidRPr="004348AD">
              <w:rPr>
                <w:rFonts w:ascii="Book Antiqua" w:hAnsi="Book Antiqua"/>
                <w:sz w:val="20"/>
                <w:szCs w:val="20"/>
              </w:rPr>
              <w:t>(230)</w:t>
            </w:r>
          </w:p>
        </w:tc>
        <w:tc>
          <w:tcPr>
            <w:tcW w:w="1134" w:type="dxa"/>
            <w:shd w:val="clear" w:color="auto" w:fill="auto"/>
          </w:tcPr>
          <w:p w:rsidR="004348AD" w:rsidRPr="004348AD" w:rsidRDefault="004348AD" w:rsidP="004348AD">
            <w:pPr>
              <w:spacing w:after="0" w:line="240" w:lineRule="auto"/>
              <w:jc w:val="both"/>
              <w:rPr>
                <w:rFonts w:ascii="Book Antiqua" w:hAnsi="Book Antiqua"/>
                <w:sz w:val="20"/>
                <w:szCs w:val="20"/>
              </w:rPr>
            </w:pPr>
            <w:r w:rsidRPr="004348AD">
              <w:rPr>
                <w:rFonts w:ascii="Book Antiqua" w:hAnsi="Book Antiqua"/>
                <w:sz w:val="20"/>
                <w:szCs w:val="20"/>
              </w:rPr>
              <w:t>(255)</w:t>
            </w:r>
          </w:p>
        </w:tc>
      </w:tr>
      <w:tr w:rsidR="004348AD" w:rsidRPr="004348AD" w:rsidTr="007C6E86">
        <w:tc>
          <w:tcPr>
            <w:tcW w:w="553" w:type="dxa"/>
            <w:shd w:val="clear" w:color="auto" w:fill="auto"/>
          </w:tcPr>
          <w:p w:rsidR="004348AD" w:rsidRPr="004348AD" w:rsidRDefault="004348AD" w:rsidP="004348AD">
            <w:pPr>
              <w:spacing w:after="0" w:line="240" w:lineRule="auto"/>
              <w:jc w:val="both"/>
              <w:rPr>
                <w:rFonts w:ascii="Book Antiqua" w:hAnsi="Book Antiqua"/>
                <w:sz w:val="20"/>
                <w:szCs w:val="20"/>
              </w:rPr>
            </w:pPr>
          </w:p>
        </w:tc>
        <w:tc>
          <w:tcPr>
            <w:tcW w:w="4380" w:type="dxa"/>
            <w:shd w:val="clear" w:color="auto" w:fill="auto"/>
          </w:tcPr>
          <w:p w:rsidR="004348AD" w:rsidRPr="004348AD" w:rsidRDefault="004348AD" w:rsidP="004348AD">
            <w:pPr>
              <w:spacing w:after="0" w:line="240" w:lineRule="auto"/>
              <w:jc w:val="both"/>
              <w:rPr>
                <w:rFonts w:ascii="Book Antiqua" w:hAnsi="Book Antiqua"/>
                <w:sz w:val="20"/>
                <w:szCs w:val="20"/>
              </w:rPr>
            </w:pPr>
            <w:r w:rsidRPr="004348AD">
              <w:rPr>
                <w:rFonts w:ascii="Book Antiqua" w:hAnsi="Book Antiqua"/>
                <w:sz w:val="20"/>
                <w:szCs w:val="20"/>
              </w:rPr>
              <w:t>Total</w:t>
            </w:r>
          </w:p>
        </w:tc>
        <w:tc>
          <w:tcPr>
            <w:tcW w:w="1134" w:type="dxa"/>
            <w:shd w:val="clear" w:color="auto" w:fill="auto"/>
          </w:tcPr>
          <w:p w:rsidR="004348AD" w:rsidRPr="004348AD" w:rsidRDefault="004348AD" w:rsidP="004348AD">
            <w:pPr>
              <w:spacing w:after="0" w:line="240" w:lineRule="auto"/>
              <w:jc w:val="both"/>
              <w:rPr>
                <w:rFonts w:ascii="Book Antiqua" w:hAnsi="Book Antiqua"/>
                <w:sz w:val="20"/>
                <w:szCs w:val="20"/>
              </w:rPr>
            </w:pPr>
            <w:r w:rsidRPr="004348AD">
              <w:rPr>
                <w:rFonts w:ascii="Book Antiqua" w:hAnsi="Book Antiqua"/>
                <w:sz w:val="20"/>
                <w:szCs w:val="20"/>
              </w:rPr>
              <w:t>103</w:t>
            </w:r>
          </w:p>
        </w:tc>
        <w:tc>
          <w:tcPr>
            <w:tcW w:w="1134" w:type="dxa"/>
            <w:shd w:val="clear" w:color="auto" w:fill="auto"/>
          </w:tcPr>
          <w:p w:rsidR="004348AD" w:rsidRPr="004348AD" w:rsidRDefault="004348AD" w:rsidP="004348AD">
            <w:pPr>
              <w:spacing w:after="0" w:line="240" w:lineRule="auto"/>
              <w:jc w:val="both"/>
              <w:rPr>
                <w:rFonts w:ascii="Book Antiqua" w:hAnsi="Book Antiqua"/>
                <w:sz w:val="20"/>
                <w:szCs w:val="20"/>
              </w:rPr>
            </w:pPr>
            <w:r w:rsidRPr="004348AD">
              <w:rPr>
                <w:rFonts w:ascii="Book Antiqua" w:hAnsi="Book Antiqua"/>
                <w:sz w:val="20"/>
                <w:szCs w:val="20"/>
              </w:rPr>
              <w:t>149</w:t>
            </w:r>
          </w:p>
        </w:tc>
        <w:tc>
          <w:tcPr>
            <w:tcW w:w="1134" w:type="dxa"/>
            <w:shd w:val="clear" w:color="auto" w:fill="auto"/>
          </w:tcPr>
          <w:p w:rsidR="004348AD" w:rsidRPr="004348AD" w:rsidRDefault="004348AD" w:rsidP="004348AD">
            <w:pPr>
              <w:spacing w:after="0" w:line="240" w:lineRule="auto"/>
              <w:jc w:val="both"/>
              <w:rPr>
                <w:rFonts w:ascii="Book Antiqua" w:hAnsi="Book Antiqua"/>
                <w:sz w:val="20"/>
                <w:szCs w:val="20"/>
              </w:rPr>
            </w:pPr>
            <w:r w:rsidRPr="004348AD">
              <w:rPr>
                <w:rFonts w:ascii="Book Antiqua" w:hAnsi="Book Antiqua"/>
                <w:sz w:val="20"/>
                <w:szCs w:val="20"/>
              </w:rPr>
              <w:t>192</w:t>
            </w:r>
          </w:p>
        </w:tc>
      </w:tr>
      <w:tr w:rsidR="004348AD" w:rsidRPr="004348AD" w:rsidTr="007C6E86">
        <w:tc>
          <w:tcPr>
            <w:tcW w:w="553" w:type="dxa"/>
            <w:shd w:val="clear" w:color="auto" w:fill="auto"/>
          </w:tcPr>
          <w:p w:rsidR="004348AD" w:rsidRPr="004348AD" w:rsidRDefault="004348AD" w:rsidP="004348AD">
            <w:pPr>
              <w:spacing w:after="0" w:line="240" w:lineRule="auto"/>
              <w:jc w:val="both"/>
              <w:rPr>
                <w:rFonts w:ascii="Book Antiqua" w:hAnsi="Book Antiqua"/>
                <w:sz w:val="20"/>
                <w:szCs w:val="20"/>
              </w:rPr>
            </w:pPr>
          </w:p>
        </w:tc>
        <w:tc>
          <w:tcPr>
            <w:tcW w:w="4380" w:type="dxa"/>
            <w:shd w:val="clear" w:color="auto" w:fill="auto"/>
          </w:tcPr>
          <w:p w:rsidR="004348AD" w:rsidRPr="004348AD" w:rsidRDefault="004348AD" w:rsidP="004348AD">
            <w:pPr>
              <w:spacing w:after="0" w:line="240" w:lineRule="auto"/>
              <w:jc w:val="both"/>
              <w:rPr>
                <w:rFonts w:ascii="Book Antiqua" w:hAnsi="Book Antiqua"/>
                <w:sz w:val="20"/>
                <w:szCs w:val="20"/>
              </w:rPr>
            </w:pPr>
            <w:r w:rsidRPr="004348AD">
              <w:rPr>
                <w:rFonts w:ascii="Book Antiqua" w:hAnsi="Book Antiqua"/>
                <w:sz w:val="20"/>
                <w:szCs w:val="20"/>
              </w:rPr>
              <w:t>Total Observation</w:t>
            </w:r>
          </w:p>
        </w:tc>
        <w:tc>
          <w:tcPr>
            <w:tcW w:w="1134" w:type="dxa"/>
            <w:tcBorders>
              <w:right w:val="nil"/>
            </w:tcBorders>
            <w:shd w:val="clear" w:color="auto" w:fill="auto"/>
          </w:tcPr>
          <w:p w:rsidR="004348AD" w:rsidRPr="004348AD" w:rsidRDefault="004348AD" w:rsidP="004348AD">
            <w:pPr>
              <w:spacing w:after="0" w:line="240" w:lineRule="auto"/>
              <w:jc w:val="both"/>
              <w:rPr>
                <w:rFonts w:ascii="Book Antiqua" w:hAnsi="Book Antiqua"/>
                <w:sz w:val="20"/>
                <w:szCs w:val="20"/>
              </w:rPr>
            </w:pPr>
          </w:p>
        </w:tc>
        <w:tc>
          <w:tcPr>
            <w:tcW w:w="1134" w:type="dxa"/>
            <w:tcBorders>
              <w:left w:val="nil"/>
              <w:right w:val="nil"/>
            </w:tcBorders>
            <w:shd w:val="clear" w:color="auto" w:fill="auto"/>
          </w:tcPr>
          <w:p w:rsidR="004348AD" w:rsidRPr="004348AD" w:rsidRDefault="004348AD" w:rsidP="004348AD">
            <w:pPr>
              <w:spacing w:after="0" w:line="240" w:lineRule="auto"/>
              <w:jc w:val="both"/>
              <w:rPr>
                <w:rFonts w:ascii="Book Antiqua" w:hAnsi="Book Antiqua"/>
                <w:sz w:val="20"/>
                <w:szCs w:val="20"/>
              </w:rPr>
            </w:pPr>
            <w:r w:rsidRPr="004348AD">
              <w:rPr>
                <w:rFonts w:ascii="Book Antiqua" w:hAnsi="Book Antiqua"/>
                <w:sz w:val="20"/>
                <w:szCs w:val="20"/>
              </w:rPr>
              <w:t>444</w:t>
            </w:r>
          </w:p>
        </w:tc>
        <w:tc>
          <w:tcPr>
            <w:tcW w:w="1134" w:type="dxa"/>
            <w:tcBorders>
              <w:left w:val="nil"/>
              <w:right w:val="nil"/>
            </w:tcBorders>
            <w:shd w:val="clear" w:color="auto" w:fill="auto"/>
          </w:tcPr>
          <w:p w:rsidR="004348AD" w:rsidRPr="004348AD" w:rsidRDefault="004348AD" w:rsidP="004348AD">
            <w:pPr>
              <w:spacing w:after="0" w:line="240" w:lineRule="auto"/>
              <w:jc w:val="both"/>
              <w:rPr>
                <w:rFonts w:ascii="Book Antiqua" w:hAnsi="Book Antiqua"/>
                <w:sz w:val="20"/>
                <w:szCs w:val="20"/>
              </w:rPr>
            </w:pPr>
          </w:p>
        </w:tc>
      </w:tr>
    </w:tbl>
    <w:p w:rsidR="004348AD" w:rsidRPr="004348AD" w:rsidRDefault="004348AD" w:rsidP="004348AD">
      <w:pPr>
        <w:pStyle w:val="Default"/>
        <w:jc w:val="both"/>
        <w:rPr>
          <w:rFonts w:ascii="Book Antiqua" w:hAnsi="Book Antiqua" w:cs="Times New Roman"/>
          <w:sz w:val="20"/>
          <w:szCs w:val="20"/>
        </w:rPr>
      </w:pPr>
    </w:p>
    <w:p w:rsidR="004348AD" w:rsidRPr="004348AD" w:rsidRDefault="004348AD" w:rsidP="004348AD">
      <w:pPr>
        <w:pStyle w:val="Default"/>
        <w:jc w:val="both"/>
        <w:rPr>
          <w:rFonts w:ascii="Book Antiqua" w:hAnsi="Book Antiqua" w:cs="Times New Roman"/>
          <w:b/>
          <w:sz w:val="20"/>
          <w:szCs w:val="20"/>
        </w:rPr>
      </w:pPr>
    </w:p>
    <w:p w:rsidR="00534B9A" w:rsidRDefault="00534B9A" w:rsidP="004348AD">
      <w:pPr>
        <w:pStyle w:val="Default"/>
        <w:jc w:val="both"/>
        <w:rPr>
          <w:rFonts w:ascii="Book Antiqua" w:hAnsi="Book Antiqua" w:cs="Times New Roman"/>
          <w:b/>
          <w:sz w:val="20"/>
          <w:szCs w:val="20"/>
        </w:rPr>
        <w:sectPr w:rsidR="00534B9A" w:rsidSect="00534B9A">
          <w:type w:val="continuous"/>
          <w:pgSz w:w="11906" w:h="16838"/>
          <w:pgMar w:top="1440" w:right="1440" w:bottom="1440" w:left="1440" w:header="708" w:footer="708" w:gutter="0"/>
          <w:cols w:space="708"/>
          <w:docGrid w:linePitch="360"/>
        </w:sectPr>
      </w:pPr>
    </w:p>
    <w:p w:rsidR="004348AD" w:rsidRPr="004348AD" w:rsidRDefault="004348AD" w:rsidP="004348AD">
      <w:pPr>
        <w:pStyle w:val="Default"/>
        <w:jc w:val="both"/>
        <w:rPr>
          <w:rFonts w:ascii="Book Antiqua" w:hAnsi="Book Antiqua" w:cs="Times New Roman"/>
          <w:b/>
          <w:sz w:val="20"/>
          <w:szCs w:val="20"/>
        </w:rPr>
      </w:pPr>
      <w:r w:rsidRPr="004348AD">
        <w:rPr>
          <w:rFonts w:ascii="Book Antiqua" w:hAnsi="Book Antiqua" w:cs="Times New Roman"/>
          <w:b/>
          <w:sz w:val="20"/>
          <w:szCs w:val="20"/>
        </w:rPr>
        <w:t>Operational Definition of Variables</w:t>
      </w:r>
    </w:p>
    <w:p w:rsidR="0097796D" w:rsidRDefault="004348AD" w:rsidP="004348AD">
      <w:pPr>
        <w:pStyle w:val="Default"/>
        <w:jc w:val="both"/>
        <w:rPr>
          <w:rFonts w:ascii="Book Antiqua" w:hAnsi="Book Antiqua" w:cs="Times New Roman"/>
          <w:sz w:val="20"/>
          <w:szCs w:val="20"/>
        </w:rPr>
      </w:pPr>
      <w:r w:rsidRPr="004348AD">
        <w:rPr>
          <w:rFonts w:ascii="Book Antiqua" w:hAnsi="Book Antiqua" w:cs="Times New Roman"/>
          <w:sz w:val="20"/>
          <w:szCs w:val="20"/>
        </w:rPr>
        <w:t>The depende</w:t>
      </w:r>
      <w:r w:rsidR="0097796D">
        <w:rPr>
          <w:rFonts w:ascii="Book Antiqua" w:hAnsi="Book Antiqua" w:cs="Times New Roman"/>
          <w:sz w:val="20"/>
          <w:szCs w:val="20"/>
        </w:rPr>
        <w:t xml:space="preserve">nt variable of the study is </w:t>
      </w:r>
      <w:r w:rsidRPr="004348AD">
        <w:rPr>
          <w:rFonts w:ascii="Book Antiqua" w:hAnsi="Book Antiqua" w:cs="Times New Roman"/>
          <w:sz w:val="20"/>
          <w:szCs w:val="20"/>
        </w:rPr>
        <w:t>audit fee which is defined as the amount of costs that must be incurred by each company to finance the services of an external auditor who has conducted an audit of the financial statements of the company concerned. Audit fee is measured by the natural logarithm of audit fees contained in the financial statements.</w:t>
      </w:r>
    </w:p>
    <w:p w:rsidR="0097796D" w:rsidRDefault="004348AD" w:rsidP="0097796D">
      <w:pPr>
        <w:pStyle w:val="Default"/>
        <w:ind w:firstLine="426"/>
        <w:jc w:val="both"/>
        <w:rPr>
          <w:rStyle w:val="tlid-translation"/>
          <w:rFonts w:ascii="Book Antiqua" w:hAnsi="Book Antiqua" w:cs="Times New Roman"/>
          <w:sz w:val="20"/>
          <w:szCs w:val="20"/>
        </w:rPr>
      </w:pPr>
      <w:r w:rsidRPr="004348AD">
        <w:rPr>
          <w:rStyle w:val="tlid-translation"/>
          <w:rFonts w:ascii="Book Antiqua" w:hAnsi="Book Antiqua" w:cs="Times New Roman"/>
          <w:sz w:val="20"/>
          <w:szCs w:val="20"/>
        </w:rPr>
        <w:t>The independent variables in this study are political connection and effectiveness of the audit committee. Political connection is defined as a condition in which one of the company's leaders, such as the board of directors, the board of commissioners,</w:t>
      </w:r>
      <w:r w:rsidR="0097796D">
        <w:rPr>
          <w:rStyle w:val="tlid-translation"/>
          <w:rFonts w:ascii="Book Antiqua" w:hAnsi="Book Antiqua" w:cs="Times New Roman"/>
          <w:sz w:val="20"/>
          <w:szCs w:val="20"/>
        </w:rPr>
        <w:t xml:space="preserve"> or</w:t>
      </w:r>
      <w:r w:rsidRPr="004348AD">
        <w:rPr>
          <w:rStyle w:val="tlid-translation"/>
          <w:rFonts w:ascii="Book Antiqua" w:hAnsi="Book Antiqua" w:cs="Times New Roman"/>
          <w:sz w:val="20"/>
          <w:szCs w:val="20"/>
        </w:rPr>
        <w:t xml:space="preserve"> the majority shareholder (having a minimum share of 10%) is a member of the legislature, ministers, political party leaders or people related to the government. Political connection (POL) in this study is measured by a dummy variable, by giving a value of 1 for companies that have political connection and a value of 0 for companies that do not have political connection.</w:t>
      </w:r>
    </w:p>
    <w:p w:rsidR="0097796D" w:rsidRDefault="004348AD" w:rsidP="0097796D">
      <w:pPr>
        <w:pStyle w:val="Default"/>
        <w:ind w:firstLine="426"/>
        <w:jc w:val="both"/>
        <w:rPr>
          <w:rStyle w:val="tlid-translation"/>
          <w:rFonts w:ascii="Book Antiqua" w:hAnsi="Book Antiqua" w:cs="Times New Roman"/>
          <w:sz w:val="20"/>
          <w:szCs w:val="20"/>
        </w:rPr>
      </w:pPr>
      <w:r w:rsidRPr="004348AD">
        <w:rPr>
          <w:rStyle w:val="tlid-translation"/>
          <w:rFonts w:ascii="Book Antiqua" w:hAnsi="Book Antiqua" w:cs="Times New Roman"/>
          <w:sz w:val="20"/>
          <w:szCs w:val="20"/>
        </w:rPr>
        <w:t xml:space="preserve">The second independent variable is the effectiveness of the audit committee which is defined as a committee that meets the requirements to protect the interests of shareholders to ensure that the financial reporting, internal control, and risk management are reliable, through efforts to carry out diligent supervision. The effectiveness of the audit committee is measured by the composite index (EFFAC5) confirmed with five characteristics. The five combined characteristics are: Independent Audit Committee (IAC), Audit Committee Expertise (ACEXP), Audit Committee Diligence (ACD), Size of Audit Committee (SAC) and Audit Committee Chair with Accounting Expertise (ACCHX). A score system is used where the dichotomous score of "1" or "0" is for each characteristic of an effective audit committee (Ali et al., 2018). After the value of the effectiveness score is obtained, it is then ranked by the score of the effectiveness of the audit committee in </w:t>
      </w:r>
      <w:r w:rsidR="0097796D">
        <w:rPr>
          <w:rStyle w:val="tlid-translation"/>
          <w:rFonts w:ascii="Book Antiqua" w:hAnsi="Book Antiqua" w:cs="Times New Roman"/>
          <w:sz w:val="20"/>
          <w:szCs w:val="20"/>
        </w:rPr>
        <w:t>the company divided by the</w:t>
      </w:r>
      <w:r w:rsidRPr="004348AD">
        <w:rPr>
          <w:rStyle w:val="tlid-translation"/>
          <w:rFonts w:ascii="Book Antiqua" w:hAnsi="Book Antiqua" w:cs="Times New Roman"/>
          <w:sz w:val="20"/>
          <w:szCs w:val="20"/>
        </w:rPr>
        <w:t xml:space="preserve"> value of perfect score.</w:t>
      </w:r>
    </w:p>
    <w:p w:rsidR="0097796D" w:rsidRDefault="004348AD" w:rsidP="0097796D">
      <w:pPr>
        <w:pStyle w:val="Default"/>
        <w:ind w:firstLine="426"/>
        <w:jc w:val="both"/>
        <w:rPr>
          <w:rStyle w:val="tlid-translation"/>
          <w:rFonts w:ascii="Book Antiqua" w:hAnsi="Book Antiqua" w:cs="Times New Roman"/>
          <w:sz w:val="20"/>
          <w:szCs w:val="20"/>
        </w:rPr>
      </w:pPr>
      <w:r w:rsidRPr="004348AD">
        <w:rPr>
          <w:rStyle w:val="tlid-translation"/>
          <w:rFonts w:ascii="Book Antiqua" w:hAnsi="Book Antiqua" w:cs="Times New Roman"/>
          <w:sz w:val="20"/>
          <w:szCs w:val="20"/>
        </w:rPr>
        <w:t>The control variables in this study are public accounting firms, return on assets (ROA), and company size. Public accounting firm is measured by dummy variable. Code 1 is given to companies that use big 4 public accounting services and code 0 is given to compa</w:t>
      </w:r>
      <w:r w:rsidR="0097796D">
        <w:rPr>
          <w:rStyle w:val="tlid-translation"/>
          <w:rFonts w:ascii="Book Antiqua" w:hAnsi="Book Antiqua" w:cs="Times New Roman"/>
          <w:sz w:val="20"/>
          <w:szCs w:val="20"/>
        </w:rPr>
        <w:t xml:space="preserve">nies that use non big 4 public </w:t>
      </w:r>
      <w:r w:rsidRPr="004348AD">
        <w:rPr>
          <w:rStyle w:val="tlid-translation"/>
          <w:rFonts w:ascii="Book Antiqua" w:hAnsi="Book Antiqua" w:cs="Times New Roman"/>
          <w:sz w:val="20"/>
          <w:szCs w:val="20"/>
        </w:rPr>
        <w:t>accounting services. ROA is measured using operating income after tax divided by total assets. Company size is measured using the nat</w:t>
      </w:r>
      <w:r w:rsidR="0097796D">
        <w:rPr>
          <w:rStyle w:val="tlid-translation"/>
          <w:rFonts w:ascii="Book Antiqua" w:hAnsi="Book Antiqua" w:cs="Times New Roman"/>
          <w:sz w:val="20"/>
          <w:szCs w:val="20"/>
        </w:rPr>
        <w:t>ural logarithm of total assets.</w:t>
      </w:r>
    </w:p>
    <w:p w:rsidR="004348AD" w:rsidRPr="004348AD" w:rsidRDefault="004348AD" w:rsidP="0097796D">
      <w:pPr>
        <w:pStyle w:val="Default"/>
        <w:ind w:firstLine="426"/>
        <w:jc w:val="both"/>
        <w:rPr>
          <w:rFonts w:ascii="Book Antiqua" w:hAnsi="Book Antiqua" w:cs="Times New Roman"/>
          <w:sz w:val="20"/>
          <w:szCs w:val="20"/>
        </w:rPr>
      </w:pPr>
      <w:r w:rsidRPr="004348AD">
        <w:rPr>
          <w:rFonts w:ascii="Book Antiqua" w:hAnsi="Book Antiqua" w:cs="Times New Roman"/>
          <w:sz w:val="20"/>
          <w:szCs w:val="20"/>
        </w:rPr>
        <w:t>The analysis techniques used include descriptive statistical analysis, classic</w:t>
      </w:r>
      <w:r w:rsidR="0097796D">
        <w:rPr>
          <w:rFonts w:ascii="Book Antiqua" w:hAnsi="Book Antiqua" w:cs="Times New Roman"/>
          <w:sz w:val="20"/>
          <w:szCs w:val="20"/>
        </w:rPr>
        <w:t>al</w:t>
      </w:r>
      <w:r w:rsidRPr="004348AD">
        <w:rPr>
          <w:rFonts w:ascii="Book Antiqua" w:hAnsi="Book Antiqua" w:cs="Times New Roman"/>
          <w:sz w:val="20"/>
          <w:szCs w:val="20"/>
        </w:rPr>
        <w:t xml:space="preserve"> assumption test, and hypothesis test (</w:t>
      </w:r>
      <w:proofErr w:type="spellStart"/>
      <w:r w:rsidRPr="004348AD">
        <w:rPr>
          <w:rFonts w:ascii="Book Antiqua" w:hAnsi="Book Antiqua" w:cs="Times New Roman"/>
          <w:sz w:val="20"/>
          <w:szCs w:val="20"/>
        </w:rPr>
        <w:t>Ghozali</w:t>
      </w:r>
      <w:proofErr w:type="spellEnd"/>
      <w:r w:rsidRPr="004348AD">
        <w:rPr>
          <w:rFonts w:ascii="Book Antiqua" w:hAnsi="Book Antiqua" w:cs="Times New Roman"/>
          <w:sz w:val="20"/>
          <w:szCs w:val="20"/>
        </w:rPr>
        <w:t>, 2011). Descriptive statistical analysis contains information about the characteristics of research data in the form of minimum values, maximum values, mean values, and standard deviations. Hypothesis test is done using multiple linear regression analysis. The following is regression equation model in this study:</w:t>
      </w:r>
    </w:p>
    <w:p w:rsidR="004348AD" w:rsidRPr="004348AD" w:rsidRDefault="004348AD" w:rsidP="004348AD">
      <w:pPr>
        <w:pStyle w:val="Default"/>
        <w:jc w:val="both"/>
        <w:rPr>
          <w:rFonts w:ascii="Book Antiqua" w:hAnsi="Book Antiqua" w:cs="Times New Roman"/>
          <w:sz w:val="20"/>
          <w:szCs w:val="20"/>
        </w:rPr>
      </w:pPr>
    </w:p>
    <w:p w:rsidR="004348AD" w:rsidRPr="004348AD" w:rsidRDefault="004348AD" w:rsidP="004348AD">
      <w:pPr>
        <w:pStyle w:val="Default"/>
        <w:jc w:val="both"/>
        <w:rPr>
          <w:rFonts w:ascii="Book Antiqua" w:hAnsi="Book Antiqua" w:cs="Times New Roman"/>
          <w:sz w:val="20"/>
          <w:szCs w:val="20"/>
        </w:rPr>
      </w:pPr>
      <w:proofErr w:type="spellStart"/>
      <w:r w:rsidRPr="004348AD">
        <w:rPr>
          <w:rFonts w:ascii="Book Antiqua" w:hAnsi="Book Antiqua" w:cs="Times New Roman"/>
          <w:b/>
          <w:bCs/>
          <w:sz w:val="20"/>
          <w:szCs w:val="20"/>
        </w:rPr>
        <w:t>LAudFeeit</w:t>
      </w:r>
      <w:proofErr w:type="spellEnd"/>
      <w:r w:rsidRPr="004348AD">
        <w:rPr>
          <w:rFonts w:ascii="Book Antiqua" w:hAnsi="Book Antiqua" w:cs="Times New Roman"/>
          <w:b/>
          <w:bCs/>
          <w:sz w:val="20"/>
          <w:szCs w:val="20"/>
        </w:rPr>
        <w:t xml:space="preserve"> = α</w:t>
      </w:r>
      <w:r w:rsidRPr="004348AD">
        <w:rPr>
          <w:rFonts w:ascii="Book Antiqua" w:hAnsi="Book Antiqua" w:cs="Times New Roman"/>
          <w:b/>
          <w:bCs/>
          <w:sz w:val="20"/>
          <w:szCs w:val="20"/>
          <w:vertAlign w:val="subscript"/>
        </w:rPr>
        <w:t>0</w:t>
      </w:r>
      <w:r w:rsidRPr="004348AD">
        <w:rPr>
          <w:rFonts w:ascii="Book Antiqua" w:hAnsi="Book Antiqua" w:cs="Times New Roman"/>
          <w:b/>
          <w:bCs/>
          <w:sz w:val="20"/>
          <w:szCs w:val="20"/>
        </w:rPr>
        <w:t>+ β</w:t>
      </w:r>
      <w:r w:rsidRPr="004348AD">
        <w:rPr>
          <w:rFonts w:ascii="Book Antiqua" w:hAnsi="Book Antiqua" w:cs="Times New Roman"/>
          <w:b/>
          <w:bCs/>
          <w:sz w:val="20"/>
          <w:szCs w:val="20"/>
          <w:vertAlign w:val="subscript"/>
        </w:rPr>
        <w:t>1</w:t>
      </w:r>
      <w:r w:rsidRPr="004348AD">
        <w:rPr>
          <w:rFonts w:ascii="Book Antiqua" w:hAnsi="Book Antiqua" w:cs="Times New Roman"/>
          <w:b/>
          <w:bCs/>
          <w:sz w:val="20"/>
          <w:szCs w:val="20"/>
        </w:rPr>
        <w:t>POLit + β</w:t>
      </w:r>
      <w:r w:rsidRPr="004348AD">
        <w:rPr>
          <w:rFonts w:ascii="Book Antiqua" w:hAnsi="Book Antiqua" w:cs="Times New Roman"/>
          <w:b/>
          <w:bCs/>
          <w:sz w:val="20"/>
          <w:szCs w:val="20"/>
          <w:vertAlign w:val="subscript"/>
        </w:rPr>
        <w:t>2</w:t>
      </w:r>
      <w:r w:rsidRPr="004348AD">
        <w:rPr>
          <w:rFonts w:ascii="Book Antiqua" w:hAnsi="Book Antiqua" w:cs="Times New Roman"/>
          <w:b/>
          <w:bCs/>
          <w:sz w:val="20"/>
          <w:szCs w:val="20"/>
        </w:rPr>
        <w:t>EFFACit + ββ</w:t>
      </w:r>
      <w:r w:rsidRPr="004348AD">
        <w:rPr>
          <w:rFonts w:ascii="Book Antiqua" w:hAnsi="Book Antiqua" w:cs="Times New Roman"/>
          <w:b/>
          <w:bCs/>
          <w:sz w:val="20"/>
          <w:szCs w:val="20"/>
          <w:vertAlign w:val="subscript"/>
        </w:rPr>
        <w:t>3</w:t>
      </w:r>
      <w:r w:rsidRPr="004348AD">
        <w:rPr>
          <w:rFonts w:ascii="Book Antiqua" w:hAnsi="Book Antiqua" w:cs="Times New Roman"/>
          <w:b/>
          <w:bCs/>
          <w:sz w:val="20"/>
          <w:szCs w:val="20"/>
        </w:rPr>
        <w:t>BIG4it + β</w:t>
      </w:r>
      <w:r w:rsidRPr="004348AD">
        <w:rPr>
          <w:rFonts w:ascii="Book Antiqua" w:hAnsi="Book Antiqua" w:cs="Times New Roman"/>
          <w:b/>
          <w:bCs/>
          <w:sz w:val="20"/>
          <w:szCs w:val="20"/>
          <w:vertAlign w:val="subscript"/>
        </w:rPr>
        <w:t>4</w:t>
      </w:r>
      <w:r w:rsidRPr="004348AD">
        <w:rPr>
          <w:rFonts w:ascii="Book Antiqua" w:hAnsi="Book Antiqua" w:cs="Times New Roman"/>
          <w:b/>
          <w:bCs/>
          <w:sz w:val="20"/>
          <w:szCs w:val="20"/>
        </w:rPr>
        <w:t xml:space="preserve">ROAit + </w:t>
      </w:r>
      <w:proofErr w:type="gramStart"/>
      <w:r w:rsidRPr="004348AD">
        <w:rPr>
          <w:rFonts w:ascii="Book Antiqua" w:hAnsi="Book Antiqua" w:cs="Times New Roman"/>
          <w:b/>
          <w:bCs/>
          <w:sz w:val="20"/>
          <w:szCs w:val="20"/>
        </w:rPr>
        <w:t>β</w:t>
      </w:r>
      <w:r w:rsidRPr="004348AD">
        <w:rPr>
          <w:rFonts w:ascii="Book Antiqua" w:hAnsi="Book Antiqua" w:cs="Times New Roman"/>
          <w:b/>
          <w:bCs/>
          <w:sz w:val="20"/>
          <w:szCs w:val="20"/>
          <w:vertAlign w:val="subscript"/>
        </w:rPr>
        <w:t>5</w:t>
      </w:r>
      <w:r w:rsidRPr="004348AD">
        <w:rPr>
          <w:rFonts w:ascii="Book Antiqua" w:hAnsi="Book Antiqua" w:cs="Times New Roman"/>
          <w:b/>
          <w:bCs/>
          <w:sz w:val="20"/>
          <w:szCs w:val="20"/>
        </w:rPr>
        <w:t>SIZEit  +</w:t>
      </w:r>
      <w:proofErr w:type="gramEnd"/>
      <w:r w:rsidRPr="004348AD">
        <w:rPr>
          <w:rFonts w:ascii="Book Antiqua" w:hAnsi="Book Antiqua" w:cs="Times New Roman"/>
          <w:b/>
          <w:bCs/>
          <w:sz w:val="20"/>
          <w:szCs w:val="20"/>
        </w:rPr>
        <w:t xml:space="preserve"> </w:t>
      </w:r>
      <w:proofErr w:type="spellStart"/>
      <w:r w:rsidRPr="004348AD">
        <w:rPr>
          <w:rFonts w:ascii="Book Antiqua" w:hAnsi="Book Antiqua" w:cs="Times New Roman"/>
          <w:b/>
          <w:bCs/>
          <w:sz w:val="20"/>
          <w:szCs w:val="20"/>
        </w:rPr>
        <w:t>εit</w:t>
      </w:r>
      <w:proofErr w:type="spellEnd"/>
    </w:p>
    <w:p w:rsidR="004348AD" w:rsidRPr="004348AD" w:rsidRDefault="004348AD" w:rsidP="004348AD">
      <w:pPr>
        <w:autoSpaceDE w:val="0"/>
        <w:autoSpaceDN w:val="0"/>
        <w:adjustRightInd w:val="0"/>
        <w:spacing w:after="0" w:line="240" w:lineRule="auto"/>
        <w:ind w:firstLine="284"/>
        <w:jc w:val="both"/>
        <w:rPr>
          <w:rFonts w:ascii="Book Antiqua" w:hAnsi="Book Antiqua"/>
          <w:bCs/>
          <w:sz w:val="20"/>
          <w:szCs w:val="20"/>
        </w:rPr>
      </w:pPr>
    </w:p>
    <w:p w:rsidR="004348AD" w:rsidRPr="004348AD" w:rsidRDefault="004348AD" w:rsidP="004348AD">
      <w:pPr>
        <w:autoSpaceDE w:val="0"/>
        <w:autoSpaceDN w:val="0"/>
        <w:adjustRightInd w:val="0"/>
        <w:spacing w:after="0" w:line="240" w:lineRule="auto"/>
        <w:ind w:firstLine="284"/>
        <w:jc w:val="both"/>
        <w:rPr>
          <w:rFonts w:ascii="Book Antiqua" w:hAnsi="Book Antiqua"/>
          <w:bCs/>
          <w:sz w:val="20"/>
          <w:szCs w:val="20"/>
        </w:rPr>
      </w:pPr>
      <w:r w:rsidRPr="004348AD">
        <w:rPr>
          <w:rFonts w:ascii="Book Antiqua" w:hAnsi="Book Antiqua"/>
          <w:bCs/>
          <w:sz w:val="20"/>
          <w:szCs w:val="20"/>
        </w:rPr>
        <w:t>Note:</w:t>
      </w:r>
    </w:p>
    <w:p w:rsidR="004348AD" w:rsidRPr="004348AD" w:rsidRDefault="0097796D" w:rsidP="004348AD">
      <w:pPr>
        <w:autoSpaceDE w:val="0"/>
        <w:autoSpaceDN w:val="0"/>
        <w:adjustRightInd w:val="0"/>
        <w:spacing w:after="0" w:line="240" w:lineRule="auto"/>
        <w:ind w:firstLine="284"/>
        <w:jc w:val="both"/>
        <w:rPr>
          <w:rFonts w:ascii="Book Antiqua" w:hAnsi="Book Antiqua"/>
          <w:sz w:val="20"/>
          <w:szCs w:val="20"/>
        </w:rPr>
      </w:pPr>
      <w:proofErr w:type="spellStart"/>
      <w:r>
        <w:rPr>
          <w:rFonts w:ascii="Book Antiqua" w:hAnsi="Book Antiqua"/>
          <w:bCs/>
          <w:sz w:val="20"/>
          <w:szCs w:val="20"/>
        </w:rPr>
        <w:t>AudFee</w:t>
      </w:r>
      <w:proofErr w:type="spellEnd"/>
      <w:r>
        <w:rPr>
          <w:rFonts w:ascii="Book Antiqua" w:hAnsi="Book Antiqua"/>
          <w:bCs/>
          <w:sz w:val="20"/>
          <w:szCs w:val="20"/>
        </w:rPr>
        <w:t xml:space="preserve"> </w:t>
      </w:r>
      <w:r>
        <w:rPr>
          <w:rFonts w:ascii="Book Antiqua" w:hAnsi="Book Antiqua"/>
          <w:bCs/>
          <w:sz w:val="20"/>
          <w:szCs w:val="20"/>
        </w:rPr>
        <w:tab/>
      </w:r>
      <w:r w:rsidR="004348AD" w:rsidRPr="004348AD">
        <w:rPr>
          <w:rFonts w:ascii="Book Antiqua" w:hAnsi="Book Antiqua"/>
          <w:bCs/>
          <w:sz w:val="20"/>
          <w:szCs w:val="20"/>
        </w:rPr>
        <w:t xml:space="preserve">= </w:t>
      </w:r>
      <w:r w:rsidR="004348AD" w:rsidRPr="004348AD">
        <w:rPr>
          <w:rFonts w:ascii="Book Antiqua" w:hAnsi="Book Antiqua"/>
          <w:sz w:val="20"/>
          <w:szCs w:val="20"/>
        </w:rPr>
        <w:t>Audit Fee issued by a public-listed entity</w:t>
      </w:r>
    </w:p>
    <w:p w:rsidR="004348AD" w:rsidRPr="004348AD" w:rsidRDefault="004348AD" w:rsidP="004348AD">
      <w:pPr>
        <w:autoSpaceDE w:val="0"/>
        <w:autoSpaceDN w:val="0"/>
        <w:adjustRightInd w:val="0"/>
        <w:spacing w:after="0" w:line="240" w:lineRule="auto"/>
        <w:ind w:firstLine="284"/>
        <w:jc w:val="both"/>
        <w:rPr>
          <w:rFonts w:ascii="Book Antiqua" w:hAnsi="Book Antiqua"/>
          <w:bCs/>
          <w:sz w:val="20"/>
          <w:szCs w:val="20"/>
        </w:rPr>
      </w:pPr>
      <w:r w:rsidRPr="004348AD">
        <w:rPr>
          <w:rFonts w:ascii="Book Antiqua" w:hAnsi="Book Antiqua"/>
          <w:bCs/>
          <w:sz w:val="20"/>
          <w:szCs w:val="20"/>
        </w:rPr>
        <w:t>α</w:t>
      </w:r>
      <w:r w:rsidRPr="004348AD">
        <w:rPr>
          <w:rFonts w:ascii="Book Antiqua" w:hAnsi="Book Antiqua"/>
          <w:bCs/>
          <w:sz w:val="20"/>
          <w:szCs w:val="20"/>
          <w:vertAlign w:val="subscript"/>
        </w:rPr>
        <w:t>0</w:t>
      </w:r>
      <w:r w:rsidR="0097796D">
        <w:rPr>
          <w:rFonts w:ascii="Book Antiqua" w:hAnsi="Book Antiqua"/>
          <w:bCs/>
          <w:sz w:val="20"/>
          <w:szCs w:val="20"/>
        </w:rPr>
        <w:tab/>
      </w:r>
      <w:r w:rsidR="0097796D">
        <w:rPr>
          <w:rFonts w:ascii="Book Antiqua" w:hAnsi="Book Antiqua"/>
          <w:bCs/>
          <w:sz w:val="20"/>
          <w:szCs w:val="20"/>
        </w:rPr>
        <w:tab/>
      </w:r>
      <w:r w:rsidRPr="004348AD">
        <w:rPr>
          <w:rFonts w:ascii="Book Antiqua" w:hAnsi="Book Antiqua"/>
          <w:bCs/>
          <w:sz w:val="20"/>
          <w:szCs w:val="20"/>
        </w:rPr>
        <w:t>= Constant</w:t>
      </w:r>
    </w:p>
    <w:p w:rsidR="004348AD" w:rsidRPr="004348AD" w:rsidRDefault="0097796D" w:rsidP="0097796D">
      <w:pPr>
        <w:autoSpaceDE w:val="0"/>
        <w:autoSpaceDN w:val="0"/>
        <w:adjustRightInd w:val="0"/>
        <w:spacing w:after="0" w:line="240" w:lineRule="auto"/>
        <w:ind w:left="1418" w:hanging="1136"/>
        <w:jc w:val="both"/>
        <w:rPr>
          <w:rFonts w:ascii="Book Antiqua" w:hAnsi="Book Antiqua"/>
          <w:sz w:val="20"/>
          <w:szCs w:val="20"/>
        </w:rPr>
      </w:pPr>
      <w:r>
        <w:rPr>
          <w:rFonts w:ascii="Book Antiqua" w:hAnsi="Book Antiqua"/>
          <w:bCs/>
          <w:sz w:val="20"/>
          <w:szCs w:val="20"/>
        </w:rPr>
        <w:t xml:space="preserve">POL </w:t>
      </w:r>
      <w:r>
        <w:rPr>
          <w:rFonts w:ascii="Book Antiqua" w:hAnsi="Book Antiqua"/>
          <w:bCs/>
          <w:sz w:val="20"/>
          <w:szCs w:val="20"/>
        </w:rPr>
        <w:tab/>
      </w:r>
      <w:r w:rsidR="004348AD" w:rsidRPr="004348AD">
        <w:rPr>
          <w:rFonts w:ascii="Book Antiqua" w:hAnsi="Book Antiqua"/>
          <w:bCs/>
          <w:sz w:val="20"/>
          <w:szCs w:val="20"/>
        </w:rPr>
        <w:t xml:space="preserve">= </w:t>
      </w:r>
      <w:r w:rsidR="004348AD" w:rsidRPr="004348AD">
        <w:rPr>
          <w:rFonts w:ascii="Book Antiqua" w:hAnsi="Book Antiqua"/>
          <w:sz w:val="20"/>
          <w:szCs w:val="20"/>
        </w:rPr>
        <w:t>Political connection within the company</w:t>
      </w:r>
    </w:p>
    <w:p w:rsidR="004348AD" w:rsidRPr="004348AD" w:rsidRDefault="0097796D" w:rsidP="0097796D">
      <w:pPr>
        <w:autoSpaceDE w:val="0"/>
        <w:autoSpaceDN w:val="0"/>
        <w:adjustRightInd w:val="0"/>
        <w:spacing w:after="0" w:line="240" w:lineRule="auto"/>
        <w:ind w:left="1418" w:hanging="1134"/>
        <w:jc w:val="both"/>
        <w:rPr>
          <w:rFonts w:ascii="Book Antiqua" w:hAnsi="Book Antiqua"/>
          <w:sz w:val="20"/>
          <w:szCs w:val="20"/>
        </w:rPr>
      </w:pPr>
      <w:r>
        <w:rPr>
          <w:rFonts w:ascii="Book Antiqua" w:hAnsi="Book Antiqua"/>
          <w:sz w:val="20"/>
          <w:szCs w:val="20"/>
        </w:rPr>
        <w:t>EFFAC</w:t>
      </w:r>
      <w:r>
        <w:rPr>
          <w:rFonts w:ascii="Book Antiqua" w:hAnsi="Book Antiqua"/>
          <w:sz w:val="20"/>
          <w:szCs w:val="20"/>
        </w:rPr>
        <w:tab/>
      </w:r>
      <w:r w:rsidR="004348AD" w:rsidRPr="004348AD">
        <w:rPr>
          <w:rFonts w:ascii="Book Antiqua" w:hAnsi="Book Antiqua"/>
          <w:sz w:val="20"/>
          <w:szCs w:val="20"/>
        </w:rPr>
        <w:t>= Effectiveness of audit committee</w:t>
      </w:r>
    </w:p>
    <w:p w:rsidR="004348AD" w:rsidRPr="004348AD" w:rsidRDefault="004348AD" w:rsidP="0097796D">
      <w:pPr>
        <w:autoSpaceDE w:val="0"/>
        <w:autoSpaceDN w:val="0"/>
        <w:adjustRightInd w:val="0"/>
        <w:spacing w:after="0" w:line="240" w:lineRule="auto"/>
        <w:ind w:left="1418" w:hanging="1134"/>
        <w:jc w:val="both"/>
        <w:rPr>
          <w:rFonts w:ascii="Book Antiqua" w:hAnsi="Book Antiqua"/>
          <w:bCs/>
          <w:sz w:val="20"/>
          <w:szCs w:val="20"/>
        </w:rPr>
      </w:pPr>
      <w:r w:rsidRPr="004348AD">
        <w:rPr>
          <w:rFonts w:ascii="Book Antiqua" w:hAnsi="Book Antiqua"/>
          <w:bCs/>
          <w:sz w:val="20"/>
          <w:szCs w:val="20"/>
        </w:rPr>
        <w:t>BIG4</w:t>
      </w:r>
      <w:r w:rsidRPr="004348AD">
        <w:rPr>
          <w:rFonts w:ascii="Book Antiqua" w:hAnsi="Book Antiqua"/>
          <w:bCs/>
          <w:sz w:val="20"/>
          <w:szCs w:val="20"/>
        </w:rPr>
        <w:tab/>
      </w:r>
      <w:r w:rsidRPr="004348AD">
        <w:rPr>
          <w:rFonts w:ascii="Book Antiqua" w:hAnsi="Book Antiqua"/>
          <w:bCs/>
          <w:sz w:val="20"/>
          <w:szCs w:val="20"/>
        </w:rPr>
        <w:tab/>
        <w:t>= Auditor big 4. Using dummy, 1 means audited by Big 4, and 0    means audited by other than Big 4</w:t>
      </w:r>
    </w:p>
    <w:p w:rsidR="004348AD" w:rsidRPr="004348AD" w:rsidRDefault="0097796D" w:rsidP="004348AD">
      <w:pPr>
        <w:autoSpaceDE w:val="0"/>
        <w:autoSpaceDN w:val="0"/>
        <w:adjustRightInd w:val="0"/>
        <w:spacing w:after="0" w:line="240" w:lineRule="auto"/>
        <w:ind w:firstLine="284"/>
        <w:jc w:val="both"/>
        <w:rPr>
          <w:rFonts w:ascii="Book Antiqua" w:hAnsi="Book Antiqua"/>
          <w:i/>
          <w:iCs/>
          <w:sz w:val="20"/>
          <w:szCs w:val="20"/>
        </w:rPr>
      </w:pPr>
      <w:r>
        <w:rPr>
          <w:rFonts w:ascii="Book Antiqua" w:hAnsi="Book Antiqua"/>
          <w:bCs/>
          <w:sz w:val="20"/>
          <w:szCs w:val="20"/>
        </w:rPr>
        <w:t>ROA</w:t>
      </w:r>
      <w:r>
        <w:rPr>
          <w:rFonts w:ascii="Book Antiqua" w:hAnsi="Book Antiqua"/>
          <w:bCs/>
          <w:sz w:val="20"/>
          <w:szCs w:val="20"/>
        </w:rPr>
        <w:tab/>
      </w:r>
      <w:r w:rsidR="004348AD" w:rsidRPr="004348AD">
        <w:rPr>
          <w:rFonts w:ascii="Book Antiqua" w:hAnsi="Book Antiqua"/>
          <w:bCs/>
          <w:sz w:val="20"/>
          <w:szCs w:val="20"/>
        </w:rPr>
        <w:t xml:space="preserve">= </w:t>
      </w:r>
      <w:r w:rsidR="004348AD" w:rsidRPr="004348AD">
        <w:rPr>
          <w:rFonts w:ascii="Book Antiqua" w:hAnsi="Book Antiqua"/>
          <w:i/>
          <w:iCs/>
          <w:sz w:val="20"/>
          <w:szCs w:val="20"/>
        </w:rPr>
        <w:t>Return of asset</w:t>
      </w:r>
    </w:p>
    <w:p w:rsidR="004348AD" w:rsidRPr="004348AD" w:rsidRDefault="004348AD" w:rsidP="004348AD">
      <w:pPr>
        <w:autoSpaceDE w:val="0"/>
        <w:autoSpaceDN w:val="0"/>
        <w:adjustRightInd w:val="0"/>
        <w:spacing w:after="0" w:line="240" w:lineRule="auto"/>
        <w:ind w:firstLine="284"/>
        <w:jc w:val="both"/>
        <w:rPr>
          <w:rFonts w:ascii="Book Antiqua" w:hAnsi="Book Antiqua"/>
          <w:iCs/>
          <w:sz w:val="20"/>
          <w:szCs w:val="20"/>
        </w:rPr>
      </w:pPr>
      <w:r w:rsidRPr="004348AD">
        <w:rPr>
          <w:rFonts w:ascii="Book Antiqua" w:hAnsi="Book Antiqua"/>
          <w:iCs/>
          <w:sz w:val="20"/>
          <w:szCs w:val="20"/>
        </w:rPr>
        <w:t>SIZE</w:t>
      </w:r>
      <w:r w:rsidRPr="004348AD">
        <w:rPr>
          <w:rFonts w:ascii="Book Antiqua" w:hAnsi="Book Antiqua"/>
          <w:iCs/>
          <w:sz w:val="20"/>
          <w:szCs w:val="20"/>
        </w:rPr>
        <w:tab/>
      </w:r>
      <w:r w:rsidRPr="004348AD">
        <w:rPr>
          <w:rFonts w:ascii="Book Antiqua" w:hAnsi="Book Antiqua"/>
          <w:iCs/>
          <w:sz w:val="20"/>
          <w:szCs w:val="20"/>
        </w:rPr>
        <w:tab/>
        <w:t>= Company Size</w:t>
      </w:r>
    </w:p>
    <w:p w:rsidR="004348AD" w:rsidRPr="004348AD" w:rsidRDefault="004348AD" w:rsidP="004348AD">
      <w:pPr>
        <w:spacing w:after="0" w:line="240" w:lineRule="auto"/>
        <w:ind w:firstLine="284"/>
        <w:jc w:val="both"/>
        <w:rPr>
          <w:rFonts w:ascii="Book Antiqua" w:hAnsi="Book Antiqua"/>
          <w:b/>
          <w:sz w:val="20"/>
          <w:szCs w:val="20"/>
        </w:rPr>
      </w:pPr>
      <w:proofErr w:type="spellStart"/>
      <w:proofErr w:type="gramStart"/>
      <w:r w:rsidRPr="004348AD">
        <w:rPr>
          <w:rFonts w:ascii="Book Antiqua" w:hAnsi="Book Antiqua"/>
          <w:bCs/>
          <w:sz w:val="20"/>
          <w:szCs w:val="20"/>
        </w:rPr>
        <w:t>ε</w:t>
      </w:r>
      <w:r w:rsidR="0097796D">
        <w:rPr>
          <w:rFonts w:ascii="Book Antiqua" w:hAnsi="Book Antiqua"/>
          <w:i/>
          <w:iCs/>
          <w:sz w:val="20"/>
          <w:szCs w:val="20"/>
        </w:rPr>
        <w:t>it</w:t>
      </w:r>
      <w:proofErr w:type="spellEnd"/>
      <w:proofErr w:type="gramEnd"/>
      <w:r w:rsidR="0097796D">
        <w:rPr>
          <w:rFonts w:ascii="Book Antiqua" w:hAnsi="Book Antiqua"/>
          <w:i/>
          <w:iCs/>
          <w:sz w:val="20"/>
          <w:szCs w:val="20"/>
        </w:rPr>
        <w:tab/>
      </w:r>
      <w:r w:rsidR="0097796D">
        <w:rPr>
          <w:rFonts w:ascii="Book Antiqua" w:hAnsi="Book Antiqua"/>
          <w:i/>
          <w:iCs/>
          <w:sz w:val="20"/>
          <w:szCs w:val="20"/>
        </w:rPr>
        <w:tab/>
      </w:r>
      <w:r w:rsidRPr="004348AD">
        <w:rPr>
          <w:rFonts w:ascii="Book Antiqua" w:hAnsi="Book Antiqua"/>
          <w:iCs/>
          <w:sz w:val="20"/>
          <w:szCs w:val="20"/>
        </w:rPr>
        <w:t>= Error coefficient</w:t>
      </w:r>
    </w:p>
    <w:p w:rsidR="004348AD" w:rsidRPr="004348AD" w:rsidRDefault="004348AD" w:rsidP="004348AD">
      <w:pPr>
        <w:pStyle w:val="ListParagraph"/>
        <w:spacing w:after="0" w:line="240" w:lineRule="auto"/>
        <w:ind w:left="0"/>
        <w:jc w:val="both"/>
        <w:rPr>
          <w:rFonts w:ascii="Book Antiqua" w:hAnsi="Book Antiqua"/>
          <w:b/>
          <w:color w:val="000000"/>
          <w:sz w:val="20"/>
          <w:szCs w:val="20"/>
        </w:rPr>
      </w:pPr>
    </w:p>
    <w:p w:rsidR="004348AD" w:rsidRPr="004348AD" w:rsidRDefault="004348AD" w:rsidP="004348AD">
      <w:pPr>
        <w:pStyle w:val="ListParagraph"/>
        <w:spacing w:after="0" w:line="240" w:lineRule="auto"/>
        <w:ind w:left="0"/>
        <w:jc w:val="both"/>
        <w:rPr>
          <w:rFonts w:ascii="Book Antiqua" w:hAnsi="Book Antiqua"/>
          <w:b/>
          <w:color w:val="000000"/>
          <w:sz w:val="20"/>
          <w:szCs w:val="20"/>
        </w:rPr>
      </w:pPr>
      <w:r w:rsidRPr="004348AD">
        <w:rPr>
          <w:rFonts w:ascii="Book Antiqua" w:hAnsi="Book Antiqua"/>
          <w:b/>
          <w:color w:val="000000"/>
          <w:sz w:val="20"/>
          <w:szCs w:val="20"/>
        </w:rPr>
        <w:t>RESEARCH RESULTS AND DISCUSSION</w:t>
      </w:r>
    </w:p>
    <w:p w:rsidR="004348AD" w:rsidRDefault="004348AD" w:rsidP="004348AD">
      <w:pPr>
        <w:spacing w:after="0" w:line="240" w:lineRule="auto"/>
        <w:jc w:val="both"/>
        <w:rPr>
          <w:rFonts w:ascii="Book Antiqua" w:hAnsi="Book Antiqua"/>
          <w:b/>
          <w:sz w:val="20"/>
          <w:szCs w:val="20"/>
        </w:rPr>
      </w:pPr>
      <w:r w:rsidRPr="004348AD">
        <w:rPr>
          <w:rFonts w:ascii="Book Antiqua" w:hAnsi="Book Antiqua"/>
          <w:b/>
          <w:sz w:val="20"/>
          <w:szCs w:val="20"/>
        </w:rPr>
        <w:t>Results of Descriptive Statistics</w:t>
      </w:r>
    </w:p>
    <w:p w:rsidR="000F44BE" w:rsidRPr="000F44BE" w:rsidRDefault="008D2EBA" w:rsidP="004348AD">
      <w:pPr>
        <w:autoSpaceDE w:val="0"/>
        <w:autoSpaceDN w:val="0"/>
        <w:adjustRightInd w:val="0"/>
        <w:spacing w:after="0" w:line="240" w:lineRule="auto"/>
        <w:jc w:val="both"/>
        <w:rPr>
          <w:rFonts w:ascii="Book Antiqua" w:hAnsi="Book Antiqua"/>
          <w:sz w:val="20"/>
          <w:szCs w:val="20"/>
        </w:rPr>
      </w:pPr>
      <w:r>
        <w:rPr>
          <w:rFonts w:ascii="Book Antiqua" w:hAnsi="Book Antiqua"/>
          <w:sz w:val="20"/>
          <w:szCs w:val="20"/>
        </w:rPr>
        <w:t>Based on the</w:t>
      </w:r>
      <w:r>
        <w:rPr>
          <w:rFonts w:ascii="Book Antiqua" w:hAnsi="Book Antiqua"/>
          <w:sz w:val="20"/>
          <w:szCs w:val="20"/>
          <w:lang w:val="id-ID"/>
        </w:rPr>
        <w:t xml:space="preserve"> descriptive statistics</w:t>
      </w:r>
      <w:r w:rsidR="000F44BE">
        <w:rPr>
          <w:rFonts w:ascii="Book Antiqua" w:hAnsi="Book Antiqua"/>
          <w:sz w:val="20"/>
          <w:szCs w:val="20"/>
          <w:lang w:val="id-ID"/>
        </w:rPr>
        <w:t xml:space="preserve"> in </w:t>
      </w:r>
      <w:r w:rsidR="004348AD" w:rsidRPr="004348AD">
        <w:rPr>
          <w:rFonts w:ascii="Book Antiqua" w:hAnsi="Book Antiqua"/>
          <w:sz w:val="20"/>
          <w:szCs w:val="20"/>
        </w:rPr>
        <w:t>Table</w:t>
      </w:r>
      <w:r w:rsidR="000F44BE">
        <w:rPr>
          <w:rFonts w:ascii="Book Antiqua" w:hAnsi="Book Antiqua"/>
          <w:sz w:val="20"/>
          <w:szCs w:val="20"/>
        </w:rPr>
        <w:t xml:space="preserve"> 2</w:t>
      </w:r>
      <w:r w:rsidR="004348AD" w:rsidRPr="004348AD">
        <w:rPr>
          <w:rFonts w:ascii="Book Antiqua" w:hAnsi="Book Antiqua"/>
          <w:sz w:val="20"/>
          <w:szCs w:val="20"/>
        </w:rPr>
        <w:t>, it can be seen that the dependent variable of audit fee has an average value of IDR 775 million, which means that the average company in Indonesia in 2015 to 2017 paid the total audit fee of IDR 775 million to the auditor. Seen from the difference between the maximum and minimum values, the range on this variable is quite high, illustrating that the samples of companies in this study represent the nominal amount of audit fees from small to large.</w:t>
      </w:r>
      <w:r w:rsidR="000F44BE">
        <w:rPr>
          <w:rFonts w:ascii="Book Antiqua" w:hAnsi="Book Antiqua"/>
          <w:sz w:val="20"/>
          <w:szCs w:val="20"/>
          <w:lang w:val="id-ID"/>
        </w:rPr>
        <w:t xml:space="preserve"> </w:t>
      </w:r>
      <w:r w:rsidR="000F44BE">
        <w:rPr>
          <w:rFonts w:ascii="Book Antiqua" w:hAnsi="Book Antiqua"/>
          <w:sz w:val="20"/>
          <w:szCs w:val="20"/>
        </w:rPr>
        <w:t xml:space="preserve">In addition, </w:t>
      </w:r>
      <w:r>
        <w:rPr>
          <w:rFonts w:ascii="Book Antiqua" w:hAnsi="Book Antiqua"/>
          <w:sz w:val="20"/>
          <w:szCs w:val="20"/>
        </w:rPr>
        <w:t xml:space="preserve">there </w:t>
      </w:r>
      <w:r>
        <w:rPr>
          <w:rFonts w:ascii="Book Antiqua" w:hAnsi="Book Antiqua"/>
          <w:sz w:val="20"/>
          <w:szCs w:val="20"/>
          <w:lang w:val="id-ID"/>
        </w:rPr>
        <w:t>are</w:t>
      </w:r>
      <w:r>
        <w:rPr>
          <w:rFonts w:ascii="Book Antiqua" w:hAnsi="Book Antiqua"/>
          <w:sz w:val="20"/>
          <w:szCs w:val="20"/>
        </w:rPr>
        <w:t xml:space="preserve"> 307 companies that ha</w:t>
      </w:r>
      <w:r>
        <w:rPr>
          <w:rFonts w:ascii="Book Antiqua" w:hAnsi="Book Antiqua"/>
          <w:sz w:val="20"/>
          <w:szCs w:val="20"/>
          <w:lang w:val="id-ID"/>
        </w:rPr>
        <w:t>ve</w:t>
      </w:r>
      <w:r w:rsidR="004348AD" w:rsidRPr="004348AD">
        <w:rPr>
          <w:rFonts w:ascii="Book Antiqua" w:hAnsi="Book Antiqua"/>
          <w:sz w:val="20"/>
          <w:szCs w:val="20"/>
        </w:rPr>
        <w:t xml:space="preserve"> p</w:t>
      </w:r>
      <w:r w:rsidR="000F44BE">
        <w:rPr>
          <w:rFonts w:ascii="Book Antiqua" w:hAnsi="Book Antiqua"/>
          <w:sz w:val="20"/>
          <w:szCs w:val="20"/>
        </w:rPr>
        <w:t xml:space="preserve">olitical connections, or </w:t>
      </w:r>
      <w:r w:rsidR="000F44BE">
        <w:rPr>
          <w:rFonts w:ascii="Book Antiqua" w:hAnsi="Book Antiqua"/>
          <w:sz w:val="20"/>
          <w:szCs w:val="20"/>
          <w:lang w:val="id-ID"/>
        </w:rPr>
        <w:t xml:space="preserve">approximately </w:t>
      </w:r>
      <w:r w:rsidR="004348AD" w:rsidRPr="004348AD">
        <w:rPr>
          <w:rFonts w:ascii="Book Antiqua" w:hAnsi="Book Antiqua"/>
          <w:sz w:val="20"/>
          <w:szCs w:val="20"/>
        </w:rPr>
        <w:t xml:space="preserve">69.1% of the total sample. The results of this study also support the results of research conducted by </w:t>
      </w:r>
      <w:proofErr w:type="spellStart"/>
      <w:r w:rsidR="004348AD" w:rsidRPr="004348AD">
        <w:rPr>
          <w:rFonts w:ascii="Book Antiqua" w:hAnsi="Book Antiqua"/>
          <w:sz w:val="20"/>
          <w:szCs w:val="20"/>
        </w:rPr>
        <w:t>Faccio</w:t>
      </w:r>
      <w:proofErr w:type="spellEnd"/>
      <w:r w:rsidR="004348AD" w:rsidRPr="004348AD">
        <w:rPr>
          <w:rFonts w:ascii="Book Antiqua" w:hAnsi="Book Antiqua"/>
          <w:sz w:val="20"/>
          <w:szCs w:val="20"/>
        </w:rPr>
        <w:t>. (2006) that there are more than 28% of companies in Indonesia that have political connection.</w:t>
      </w:r>
    </w:p>
    <w:p w:rsidR="004348AD" w:rsidRPr="004348AD" w:rsidRDefault="004348AD" w:rsidP="000D16DF">
      <w:pPr>
        <w:autoSpaceDE w:val="0"/>
        <w:autoSpaceDN w:val="0"/>
        <w:adjustRightInd w:val="0"/>
        <w:spacing w:after="0" w:line="240" w:lineRule="auto"/>
        <w:ind w:firstLine="426"/>
        <w:jc w:val="both"/>
        <w:rPr>
          <w:rFonts w:ascii="Book Antiqua" w:hAnsi="Book Antiqua"/>
          <w:sz w:val="20"/>
          <w:szCs w:val="20"/>
        </w:rPr>
      </w:pPr>
      <w:r w:rsidRPr="004348AD">
        <w:rPr>
          <w:rFonts w:ascii="Book Antiqua" w:hAnsi="Book Antiqua"/>
          <w:sz w:val="20"/>
          <w:szCs w:val="20"/>
        </w:rPr>
        <w:t>The independent variable of the effectiveness of the Audit Committee is measured by five characte</w:t>
      </w:r>
      <w:r w:rsidR="008D2EBA">
        <w:rPr>
          <w:rFonts w:ascii="Book Antiqua" w:hAnsi="Book Antiqua"/>
          <w:sz w:val="20"/>
          <w:szCs w:val="20"/>
        </w:rPr>
        <w:t xml:space="preserve">ristics, as used in the </w:t>
      </w:r>
      <w:r w:rsidR="008D2EBA">
        <w:rPr>
          <w:rFonts w:ascii="Book Antiqua" w:hAnsi="Book Antiqua"/>
          <w:sz w:val="20"/>
          <w:szCs w:val="20"/>
          <w:lang w:val="id-ID"/>
        </w:rPr>
        <w:t>research</w:t>
      </w:r>
      <w:r w:rsidR="000F44BE">
        <w:rPr>
          <w:rFonts w:ascii="Book Antiqua" w:hAnsi="Book Antiqua"/>
          <w:sz w:val="20"/>
          <w:szCs w:val="20"/>
        </w:rPr>
        <w:t xml:space="preserve"> </w:t>
      </w:r>
      <w:r w:rsidR="000F44BE">
        <w:rPr>
          <w:rFonts w:ascii="Book Antiqua" w:hAnsi="Book Antiqua"/>
          <w:sz w:val="20"/>
          <w:szCs w:val="20"/>
          <w:lang w:val="id-ID"/>
        </w:rPr>
        <w:t>conducted by</w:t>
      </w:r>
      <w:r w:rsidRPr="004348AD">
        <w:rPr>
          <w:rFonts w:ascii="Book Antiqua" w:hAnsi="Book Antiqua"/>
          <w:sz w:val="20"/>
          <w:szCs w:val="20"/>
        </w:rPr>
        <w:t xml:space="preserve"> Ali et</w:t>
      </w:r>
      <w:r w:rsidR="000F44BE">
        <w:rPr>
          <w:rFonts w:ascii="Book Antiqua" w:hAnsi="Book Antiqua"/>
          <w:sz w:val="20"/>
          <w:szCs w:val="20"/>
        </w:rPr>
        <w:t xml:space="preserve"> al. (2018), in which the score</w:t>
      </w:r>
      <w:r w:rsidRPr="004348AD">
        <w:rPr>
          <w:rFonts w:ascii="Book Antiqua" w:hAnsi="Book Antiqua"/>
          <w:sz w:val="20"/>
          <w:szCs w:val="20"/>
        </w:rPr>
        <w:t xml:space="preserve"> of the effectiveness of audit committee for each comp</w:t>
      </w:r>
      <w:r w:rsidR="000F44BE">
        <w:rPr>
          <w:rFonts w:ascii="Book Antiqua" w:hAnsi="Book Antiqua"/>
          <w:sz w:val="20"/>
          <w:szCs w:val="20"/>
        </w:rPr>
        <w:t>any is divided by perfect score</w:t>
      </w:r>
      <w:r w:rsidRPr="004348AD">
        <w:rPr>
          <w:rFonts w:ascii="Book Antiqua" w:hAnsi="Book Antiqua"/>
          <w:sz w:val="20"/>
          <w:szCs w:val="20"/>
        </w:rPr>
        <w:t>. The average value obtained is 0.8059. The result shows that the average sample company has a good score in the effectiveness of audit committee. The average value in the study conduct</w:t>
      </w:r>
      <w:r w:rsidR="000F44BE">
        <w:rPr>
          <w:rFonts w:ascii="Book Antiqua" w:hAnsi="Book Antiqua"/>
          <w:sz w:val="20"/>
          <w:szCs w:val="20"/>
        </w:rPr>
        <w:t>ed by Ali et al. (2018) is 4,</w:t>
      </w:r>
      <w:r w:rsidRPr="004348AD">
        <w:rPr>
          <w:rFonts w:ascii="Book Antiqua" w:hAnsi="Book Antiqua"/>
          <w:sz w:val="20"/>
          <w:szCs w:val="20"/>
        </w:rPr>
        <w:t xml:space="preserve"> with the ratio of 0.8 obtained from a score of 4 on the five characteristics of the effectiveness of the audit committee.</w:t>
      </w:r>
    </w:p>
    <w:p w:rsidR="00534B9A" w:rsidRDefault="00534B9A" w:rsidP="004348AD">
      <w:pPr>
        <w:spacing w:after="0" w:line="240" w:lineRule="auto"/>
        <w:jc w:val="both"/>
        <w:rPr>
          <w:rFonts w:ascii="Book Antiqua" w:hAnsi="Book Antiqua"/>
          <w:sz w:val="20"/>
          <w:szCs w:val="20"/>
        </w:rPr>
        <w:sectPr w:rsidR="00534B9A" w:rsidSect="00534B9A">
          <w:type w:val="continuous"/>
          <w:pgSz w:w="11906" w:h="16838"/>
          <w:pgMar w:top="1440" w:right="1440" w:bottom="1440" w:left="1440" w:header="708" w:footer="708" w:gutter="0"/>
          <w:cols w:num="2" w:space="708"/>
          <w:docGrid w:linePitch="360"/>
        </w:sectPr>
      </w:pPr>
    </w:p>
    <w:p w:rsidR="004348AD" w:rsidRPr="004348AD" w:rsidRDefault="004348AD" w:rsidP="004348AD">
      <w:pPr>
        <w:spacing w:after="0" w:line="240" w:lineRule="auto"/>
        <w:jc w:val="both"/>
        <w:rPr>
          <w:rFonts w:ascii="Book Antiqua" w:hAnsi="Book Antiqua"/>
          <w:sz w:val="20"/>
          <w:szCs w:val="20"/>
        </w:rPr>
      </w:pPr>
    </w:p>
    <w:p w:rsidR="004348AD" w:rsidRPr="000F44BE" w:rsidRDefault="004348AD" w:rsidP="000F44BE">
      <w:pPr>
        <w:spacing w:after="0" w:line="240" w:lineRule="auto"/>
        <w:jc w:val="center"/>
        <w:rPr>
          <w:rFonts w:ascii="Book Antiqua" w:hAnsi="Book Antiqua"/>
          <w:b/>
          <w:sz w:val="20"/>
          <w:szCs w:val="20"/>
        </w:rPr>
      </w:pPr>
      <w:r w:rsidRPr="000F44BE">
        <w:rPr>
          <w:rFonts w:ascii="Book Antiqua" w:hAnsi="Book Antiqua"/>
          <w:b/>
          <w:sz w:val="20"/>
          <w:szCs w:val="20"/>
        </w:rPr>
        <w:t>Table 2</w:t>
      </w:r>
    </w:p>
    <w:p w:rsidR="004348AD" w:rsidRPr="000F44BE" w:rsidRDefault="008D2EBA" w:rsidP="000F44BE">
      <w:pPr>
        <w:spacing w:after="0" w:line="240" w:lineRule="auto"/>
        <w:jc w:val="center"/>
        <w:rPr>
          <w:rFonts w:ascii="Book Antiqua" w:hAnsi="Book Antiqua"/>
          <w:b/>
          <w:sz w:val="20"/>
          <w:szCs w:val="20"/>
          <w:lang w:val="id-ID"/>
        </w:rPr>
      </w:pPr>
      <w:r>
        <w:rPr>
          <w:rFonts w:ascii="Book Antiqua" w:hAnsi="Book Antiqua"/>
          <w:b/>
          <w:sz w:val="20"/>
          <w:szCs w:val="20"/>
          <w:lang w:val="id-ID"/>
        </w:rPr>
        <w:t>Descritive Statistics</w:t>
      </w:r>
    </w:p>
    <w:tbl>
      <w:tblPr>
        <w:tblW w:w="0" w:type="auto"/>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1273"/>
        <w:gridCol w:w="738"/>
        <w:gridCol w:w="439"/>
        <w:gridCol w:w="1262"/>
        <w:gridCol w:w="253"/>
        <w:gridCol w:w="1448"/>
        <w:gridCol w:w="145"/>
        <w:gridCol w:w="1380"/>
      </w:tblGrid>
      <w:tr w:rsidR="004348AD" w:rsidRPr="004348AD" w:rsidTr="007C6E86">
        <w:tc>
          <w:tcPr>
            <w:tcW w:w="1699" w:type="dxa"/>
            <w:shd w:val="clear" w:color="auto" w:fill="auto"/>
          </w:tcPr>
          <w:p w:rsidR="004348AD" w:rsidRPr="004348AD" w:rsidRDefault="004348AD" w:rsidP="004348AD">
            <w:pPr>
              <w:spacing w:after="0" w:line="240" w:lineRule="auto"/>
              <w:jc w:val="both"/>
              <w:rPr>
                <w:rFonts w:ascii="Book Antiqua" w:hAnsi="Book Antiqua"/>
                <w:sz w:val="20"/>
                <w:szCs w:val="20"/>
              </w:rPr>
            </w:pPr>
          </w:p>
        </w:tc>
        <w:tc>
          <w:tcPr>
            <w:tcW w:w="1273" w:type="dxa"/>
            <w:shd w:val="clear" w:color="auto" w:fill="auto"/>
          </w:tcPr>
          <w:p w:rsidR="004348AD" w:rsidRPr="004348AD" w:rsidRDefault="004348AD" w:rsidP="004348AD">
            <w:pPr>
              <w:spacing w:after="0" w:line="240" w:lineRule="auto"/>
              <w:jc w:val="both"/>
              <w:rPr>
                <w:rFonts w:ascii="Book Antiqua" w:hAnsi="Book Antiqua"/>
                <w:sz w:val="20"/>
                <w:szCs w:val="20"/>
              </w:rPr>
            </w:pPr>
            <w:r w:rsidRPr="004348AD">
              <w:rPr>
                <w:rFonts w:ascii="Book Antiqua" w:hAnsi="Book Antiqua"/>
                <w:sz w:val="20"/>
                <w:szCs w:val="20"/>
              </w:rPr>
              <w:t>N</w:t>
            </w:r>
          </w:p>
        </w:tc>
        <w:tc>
          <w:tcPr>
            <w:tcW w:w="1177" w:type="dxa"/>
            <w:gridSpan w:val="2"/>
            <w:shd w:val="clear" w:color="auto" w:fill="auto"/>
          </w:tcPr>
          <w:p w:rsidR="004348AD" w:rsidRPr="004348AD" w:rsidRDefault="004348AD" w:rsidP="004348AD">
            <w:pPr>
              <w:spacing w:after="0" w:line="240" w:lineRule="auto"/>
              <w:jc w:val="both"/>
              <w:rPr>
                <w:rFonts w:ascii="Book Antiqua" w:hAnsi="Book Antiqua"/>
                <w:sz w:val="20"/>
                <w:szCs w:val="20"/>
              </w:rPr>
            </w:pPr>
            <w:r w:rsidRPr="004348AD">
              <w:rPr>
                <w:rFonts w:ascii="Book Antiqua" w:hAnsi="Book Antiqua"/>
                <w:sz w:val="20"/>
                <w:szCs w:val="20"/>
              </w:rPr>
              <w:t>Minimum</w:t>
            </w:r>
          </w:p>
        </w:tc>
        <w:tc>
          <w:tcPr>
            <w:tcW w:w="1515" w:type="dxa"/>
            <w:gridSpan w:val="2"/>
            <w:shd w:val="clear" w:color="auto" w:fill="auto"/>
          </w:tcPr>
          <w:p w:rsidR="004348AD" w:rsidRPr="004348AD" w:rsidRDefault="004348AD" w:rsidP="004348AD">
            <w:pPr>
              <w:spacing w:after="0" w:line="240" w:lineRule="auto"/>
              <w:jc w:val="both"/>
              <w:rPr>
                <w:rFonts w:ascii="Book Antiqua" w:hAnsi="Book Antiqua"/>
                <w:sz w:val="20"/>
                <w:szCs w:val="20"/>
              </w:rPr>
            </w:pPr>
            <w:r w:rsidRPr="004348AD">
              <w:rPr>
                <w:rFonts w:ascii="Book Antiqua" w:hAnsi="Book Antiqua"/>
                <w:sz w:val="20"/>
                <w:szCs w:val="20"/>
              </w:rPr>
              <w:t>Maximum</w:t>
            </w:r>
          </w:p>
        </w:tc>
        <w:tc>
          <w:tcPr>
            <w:tcW w:w="1593" w:type="dxa"/>
            <w:gridSpan w:val="2"/>
            <w:shd w:val="clear" w:color="auto" w:fill="auto"/>
          </w:tcPr>
          <w:p w:rsidR="004348AD" w:rsidRPr="004348AD" w:rsidRDefault="004348AD" w:rsidP="004348AD">
            <w:pPr>
              <w:spacing w:after="0" w:line="240" w:lineRule="auto"/>
              <w:jc w:val="both"/>
              <w:rPr>
                <w:rFonts w:ascii="Book Antiqua" w:hAnsi="Book Antiqua"/>
                <w:sz w:val="20"/>
                <w:szCs w:val="20"/>
              </w:rPr>
            </w:pPr>
            <w:r w:rsidRPr="004348AD">
              <w:rPr>
                <w:rFonts w:ascii="Book Antiqua" w:hAnsi="Book Antiqua"/>
                <w:sz w:val="20"/>
                <w:szCs w:val="20"/>
              </w:rPr>
              <w:t>Mean</w:t>
            </w:r>
          </w:p>
        </w:tc>
        <w:tc>
          <w:tcPr>
            <w:tcW w:w="1380" w:type="dxa"/>
            <w:shd w:val="clear" w:color="auto" w:fill="auto"/>
          </w:tcPr>
          <w:p w:rsidR="004348AD" w:rsidRPr="004348AD" w:rsidRDefault="004348AD" w:rsidP="004348AD">
            <w:pPr>
              <w:spacing w:after="0" w:line="240" w:lineRule="auto"/>
              <w:jc w:val="both"/>
              <w:rPr>
                <w:rFonts w:ascii="Book Antiqua" w:hAnsi="Book Antiqua"/>
                <w:sz w:val="20"/>
                <w:szCs w:val="20"/>
              </w:rPr>
            </w:pPr>
            <w:r w:rsidRPr="004348AD">
              <w:rPr>
                <w:rFonts w:ascii="Book Antiqua" w:hAnsi="Book Antiqua"/>
                <w:sz w:val="20"/>
                <w:szCs w:val="20"/>
              </w:rPr>
              <w:t>Std. Deviation</w:t>
            </w:r>
          </w:p>
        </w:tc>
      </w:tr>
      <w:tr w:rsidR="004348AD" w:rsidRPr="004348AD" w:rsidTr="007C6E86">
        <w:tc>
          <w:tcPr>
            <w:tcW w:w="1699" w:type="dxa"/>
            <w:shd w:val="clear" w:color="auto" w:fill="auto"/>
          </w:tcPr>
          <w:p w:rsidR="004348AD" w:rsidRPr="004348AD" w:rsidRDefault="004348AD" w:rsidP="004348AD">
            <w:pPr>
              <w:spacing w:after="0" w:line="240" w:lineRule="auto"/>
              <w:jc w:val="both"/>
              <w:rPr>
                <w:rFonts w:ascii="Book Antiqua" w:hAnsi="Book Antiqua"/>
                <w:sz w:val="20"/>
                <w:szCs w:val="20"/>
              </w:rPr>
            </w:pPr>
            <w:r w:rsidRPr="004348AD">
              <w:rPr>
                <w:rFonts w:ascii="Book Antiqua" w:hAnsi="Book Antiqua"/>
                <w:sz w:val="20"/>
                <w:szCs w:val="20"/>
              </w:rPr>
              <w:t>Fee</w:t>
            </w:r>
          </w:p>
        </w:tc>
        <w:tc>
          <w:tcPr>
            <w:tcW w:w="1273" w:type="dxa"/>
            <w:shd w:val="clear" w:color="auto" w:fill="auto"/>
          </w:tcPr>
          <w:p w:rsidR="004348AD" w:rsidRPr="004348AD" w:rsidRDefault="004348AD" w:rsidP="004348AD">
            <w:pPr>
              <w:spacing w:after="0" w:line="240" w:lineRule="auto"/>
              <w:jc w:val="both"/>
              <w:rPr>
                <w:rFonts w:ascii="Book Antiqua" w:hAnsi="Book Antiqua"/>
                <w:sz w:val="20"/>
                <w:szCs w:val="20"/>
              </w:rPr>
            </w:pPr>
            <w:r w:rsidRPr="004348AD">
              <w:rPr>
                <w:rFonts w:ascii="Book Antiqua" w:hAnsi="Book Antiqua"/>
                <w:sz w:val="20"/>
                <w:szCs w:val="20"/>
              </w:rPr>
              <w:t>444</w:t>
            </w:r>
          </w:p>
        </w:tc>
        <w:tc>
          <w:tcPr>
            <w:tcW w:w="1177" w:type="dxa"/>
            <w:gridSpan w:val="2"/>
            <w:shd w:val="clear" w:color="auto" w:fill="auto"/>
          </w:tcPr>
          <w:p w:rsidR="004348AD" w:rsidRPr="004348AD" w:rsidRDefault="004348AD" w:rsidP="004348AD">
            <w:pPr>
              <w:spacing w:after="0" w:line="240" w:lineRule="auto"/>
              <w:jc w:val="both"/>
              <w:rPr>
                <w:rFonts w:ascii="Book Antiqua" w:hAnsi="Book Antiqua"/>
                <w:sz w:val="20"/>
                <w:szCs w:val="20"/>
              </w:rPr>
            </w:pPr>
            <w:r w:rsidRPr="004348AD">
              <w:rPr>
                <w:rFonts w:ascii="Book Antiqua" w:hAnsi="Book Antiqua"/>
                <w:sz w:val="20"/>
                <w:szCs w:val="20"/>
              </w:rPr>
              <w:t>17.66</w:t>
            </w:r>
          </w:p>
        </w:tc>
        <w:tc>
          <w:tcPr>
            <w:tcW w:w="1515" w:type="dxa"/>
            <w:gridSpan w:val="2"/>
            <w:shd w:val="clear" w:color="auto" w:fill="auto"/>
          </w:tcPr>
          <w:p w:rsidR="004348AD" w:rsidRPr="004348AD" w:rsidRDefault="004348AD" w:rsidP="004348AD">
            <w:pPr>
              <w:spacing w:after="0" w:line="240" w:lineRule="auto"/>
              <w:jc w:val="both"/>
              <w:rPr>
                <w:rFonts w:ascii="Book Antiqua" w:hAnsi="Book Antiqua"/>
                <w:sz w:val="20"/>
                <w:szCs w:val="20"/>
              </w:rPr>
            </w:pPr>
            <w:r w:rsidRPr="004348AD">
              <w:rPr>
                <w:rFonts w:ascii="Book Antiqua" w:hAnsi="Book Antiqua"/>
                <w:sz w:val="20"/>
                <w:szCs w:val="20"/>
              </w:rPr>
              <w:t>28.4696</w:t>
            </w:r>
          </w:p>
        </w:tc>
        <w:tc>
          <w:tcPr>
            <w:tcW w:w="1593" w:type="dxa"/>
            <w:gridSpan w:val="2"/>
            <w:shd w:val="clear" w:color="auto" w:fill="auto"/>
          </w:tcPr>
          <w:p w:rsidR="004348AD" w:rsidRPr="004348AD" w:rsidRDefault="004348AD" w:rsidP="004348AD">
            <w:pPr>
              <w:spacing w:after="0" w:line="240" w:lineRule="auto"/>
              <w:jc w:val="both"/>
              <w:rPr>
                <w:rFonts w:ascii="Book Antiqua" w:hAnsi="Book Antiqua"/>
                <w:sz w:val="20"/>
                <w:szCs w:val="20"/>
              </w:rPr>
            </w:pPr>
            <w:r w:rsidRPr="004348AD">
              <w:rPr>
                <w:rFonts w:ascii="Book Antiqua" w:hAnsi="Book Antiqua"/>
                <w:sz w:val="20"/>
                <w:szCs w:val="20"/>
              </w:rPr>
              <w:t>20.4696</w:t>
            </w:r>
          </w:p>
        </w:tc>
        <w:tc>
          <w:tcPr>
            <w:tcW w:w="1380" w:type="dxa"/>
            <w:shd w:val="clear" w:color="auto" w:fill="auto"/>
          </w:tcPr>
          <w:p w:rsidR="004348AD" w:rsidRPr="004348AD" w:rsidRDefault="004348AD" w:rsidP="004348AD">
            <w:pPr>
              <w:spacing w:after="0" w:line="240" w:lineRule="auto"/>
              <w:jc w:val="both"/>
              <w:rPr>
                <w:rFonts w:ascii="Book Antiqua" w:hAnsi="Book Antiqua"/>
                <w:sz w:val="20"/>
                <w:szCs w:val="20"/>
              </w:rPr>
            </w:pPr>
            <w:r w:rsidRPr="004348AD">
              <w:rPr>
                <w:rFonts w:ascii="Book Antiqua" w:hAnsi="Book Antiqua"/>
                <w:sz w:val="20"/>
                <w:szCs w:val="20"/>
              </w:rPr>
              <w:t>1.15451</w:t>
            </w:r>
          </w:p>
        </w:tc>
      </w:tr>
      <w:tr w:rsidR="004348AD" w:rsidRPr="004348AD" w:rsidTr="007C6E86">
        <w:tc>
          <w:tcPr>
            <w:tcW w:w="1699" w:type="dxa"/>
            <w:shd w:val="clear" w:color="auto" w:fill="auto"/>
          </w:tcPr>
          <w:p w:rsidR="004348AD" w:rsidRPr="004348AD" w:rsidRDefault="004348AD" w:rsidP="004348AD">
            <w:pPr>
              <w:spacing w:after="0" w:line="240" w:lineRule="auto"/>
              <w:jc w:val="both"/>
              <w:rPr>
                <w:rFonts w:ascii="Book Antiqua" w:hAnsi="Book Antiqua"/>
                <w:sz w:val="20"/>
                <w:szCs w:val="20"/>
              </w:rPr>
            </w:pPr>
            <w:r w:rsidRPr="004348AD">
              <w:rPr>
                <w:rFonts w:ascii="Book Antiqua" w:hAnsi="Book Antiqua"/>
                <w:sz w:val="20"/>
                <w:szCs w:val="20"/>
              </w:rPr>
              <w:t>Committee</w:t>
            </w:r>
          </w:p>
        </w:tc>
        <w:tc>
          <w:tcPr>
            <w:tcW w:w="1273" w:type="dxa"/>
            <w:shd w:val="clear" w:color="auto" w:fill="auto"/>
          </w:tcPr>
          <w:p w:rsidR="004348AD" w:rsidRPr="004348AD" w:rsidRDefault="004348AD" w:rsidP="004348AD">
            <w:pPr>
              <w:spacing w:after="0" w:line="240" w:lineRule="auto"/>
              <w:jc w:val="both"/>
              <w:rPr>
                <w:rFonts w:ascii="Book Antiqua" w:hAnsi="Book Antiqua"/>
                <w:sz w:val="20"/>
                <w:szCs w:val="20"/>
              </w:rPr>
            </w:pPr>
            <w:r w:rsidRPr="004348AD">
              <w:rPr>
                <w:rFonts w:ascii="Book Antiqua" w:hAnsi="Book Antiqua"/>
                <w:sz w:val="20"/>
                <w:szCs w:val="20"/>
              </w:rPr>
              <w:t>444</w:t>
            </w:r>
          </w:p>
        </w:tc>
        <w:tc>
          <w:tcPr>
            <w:tcW w:w="1177" w:type="dxa"/>
            <w:gridSpan w:val="2"/>
            <w:shd w:val="clear" w:color="auto" w:fill="auto"/>
          </w:tcPr>
          <w:p w:rsidR="004348AD" w:rsidRPr="004348AD" w:rsidRDefault="004348AD" w:rsidP="004348AD">
            <w:pPr>
              <w:spacing w:after="0" w:line="240" w:lineRule="auto"/>
              <w:jc w:val="both"/>
              <w:rPr>
                <w:rFonts w:ascii="Book Antiqua" w:hAnsi="Book Antiqua"/>
                <w:sz w:val="20"/>
                <w:szCs w:val="20"/>
              </w:rPr>
            </w:pPr>
            <w:r w:rsidRPr="004348AD">
              <w:rPr>
                <w:rFonts w:ascii="Book Antiqua" w:hAnsi="Book Antiqua"/>
                <w:sz w:val="20"/>
                <w:szCs w:val="20"/>
              </w:rPr>
              <w:t>.40</w:t>
            </w:r>
          </w:p>
        </w:tc>
        <w:tc>
          <w:tcPr>
            <w:tcW w:w="1515" w:type="dxa"/>
            <w:gridSpan w:val="2"/>
            <w:shd w:val="clear" w:color="auto" w:fill="auto"/>
          </w:tcPr>
          <w:p w:rsidR="004348AD" w:rsidRPr="004348AD" w:rsidRDefault="004348AD" w:rsidP="004348AD">
            <w:pPr>
              <w:spacing w:after="0" w:line="240" w:lineRule="auto"/>
              <w:jc w:val="both"/>
              <w:rPr>
                <w:rFonts w:ascii="Book Antiqua" w:hAnsi="Book Antiqua"/>
                <w:sz w:val="20"/>
                <w:szCs w:val="20"/>
              </w:rPr>
            </w:pPr>
            <w:r w:rsidRPr="004348AD">
              <w:rPr>
                <w:rFonts w:ascii="Book Antiqua" w:hAnsi="Book Antiqua"/>
                <w:sz w:val="20"/>
                <w:szCs w:val="20"/>
              </w:rPr>
              <w:t>1.00</w:t>
            </w:r>
          </w:p>
        </w:tc>
        <w:tc>
          <w:tcPr>
            <w:tcW w:w="1593" w:type="dxa"/>
            <w:gridSpan w:val="2"/>
            <w:shd w:val="clear" w:color="auto" w:fill="auto"/>
          </w:tcPr>
          <w:p w:rsidR="004348AD" w:rsidRPr="004348AD" w:rsidRDefault="004348AD" w:rsidP="004348AD">
            <w:pPr>
              <w:spacing w:after="0" w:line="240" w:lineRule="auto"/>
              <w:jc w:val="both"/>
              <w:rPr>
                <w:rFonts w:ascii="Book Antiqua" w:hAnsi="Book Antiqua"/>
                <w:sz w:val="20"/>
                <w:szCs w:val="20"/>
              </w:rPr>
            </w:pPr>
            <w:r w:rsidRPr="004348AD">
              <w:rPr>
                <w:rFonts w:ascii="Book Antiqua" w:hAnsi="Book Antiqua"/>
                <w:sz w:val="20"/>
                <w:szCs w:val="20"/>
              </w:rPr>
              <w:t>.8059</w:t>
            </w:r>
          </w:p>
        </w:tc>
        <w:tc>
          <w:tcPr>
            <w:tcW w:w="1380" w:type="dxa"/>
            <w:shd w:val="clear" w:color="auto" w:fill="auto"/>
          </w:tcPr>
          <w:p w:rsidR="004348AD" w:rsidRPr="004348AD" w:rsidRDefault="004348AD" w:rsidP="004348AD">
            <w:pPr>
              <w:spacing w:after="0" w:line="240" w:lineRule="auto"/>
              <w:jc w:val="both"/>
              <w:rPr>
                <w:rFonts w:ascii="Book Antiqua" w:hAnsi="Book Antiqua"/>
                <w:sz w:val="20"/>
                <w:szCs w:val="20"/>
              </w:rPr>
            </w:pPr>
            <w:r w:rsidRPr="004348AD">
              <w:rPr>
                <w:rFonts w:ascii="Book Antiqua" w:hAnsi="Book Antiqua"/>
                <w:sz w:val="20"/>
                <w:szCs w:val="20"/>
              </w:rPr>
              <w:t>.14178</w:t>
            </w:r>
          </w:p>
        </w:tc>
      </w:tr>
      <w:tr w:rsidR="004348AD" w:rsidRPr="004348AD" w:rsidTr="007C6E86">
        <w:tc>
          <w:tcPr>
            <w:tcW w:w="1699" w:type="dxa"/>
            <w:shd w:val="clear" w:color="auto" w:fill="auto"/>
          </w:tcPr>
          <w:p w:rsidR="004348AD" w:rsidRPr="004348AD" w:rsidRDefault="004348AD" w:rsidP="004348AD">
            <w:pPr>
              <w:spacing w:after="0" w:line="240" w:lineRule="auto"/>
              <w:jc w:val="both"/>
              <w:rPr>
                <w:rFonts w:ascii="Book Antiqua" w:hAnsi="Book Antiqua"/>
                <w:sz w:val="20"/>
                <w:szCs w:val="20"/>
              </w:rPr>
            </w:pPr>
            <w:proofErr w:type="spellStart"/>
            <w:r w:rsidRPr="004348AD">
              <w:rPr>
                <w:rFonts w:ascii="Book Antiqua" w:hAnsi="Book Antiqua"/>
                <w:sz w:val="20"/>
                <w:szCs w:val="20"/>
              </w:rPr>
              <w:t>RoA</w:t>
            </w:r>
            <w:proofErr w:type="spellEnd"/>
          </w:p>
        </w:tc>
        <w:tc>
          <w:tcPr>
            <w:tcW w:w="1273" w:type="dxa"/>
            <w:shd w:val="clear" w:color="auto" w:fill="auto"/>
          </w:tcPr>
          <w:p w:rsidR="004348AD" w:rsidRPr="004348AD" w:rsidRDefault="004348AD" w:rsidP="004348AD">
            <w:pPr>
              <w:spacing w:after="0" w:line="240" w:lineRule="auto"/>
              <w:jc w:val="both"/>
              <w:rPr>
                <w:rFonts w:ascii="Book Antiqua" w:hAnsi="Book Antiqua"/>
                <w:sz w:val="20"/>
                <w:szCs w:val="20"/>
              </w:rPr>
            </w:pPr>
            <w:r w:rsidRPr="004348AD">
              <w:rPr>
                <w:rFonts w:ascii="Book Antiqua" w:hAnsi="Book Antiqua"/>
                <w:sz w:val="20"/>
                <w:szCs w:val="20"/>
              </w:rPr>
              <w:t>444</w:t>
            </w:r>
          </w:p>
        </w:tc>
        <w:tc>
          <w:tcPr>
            <w:tcW w:w="1177" w:type="dxa"/>
            <w:gridSpan w:val="2"/>
            <w:shd w:val="clear" w:color="auto" w:fill="auto"/>
          </w:tcPr>
          <w:p w:rsidR="004348AD" w:rsidRPr="004348AD" w:rsidRDefault="004348AD" w:rsidP="004348AD">
            <w:pPr>
              <w:spacing w:after="0" w:line="240" w:lineRule="auto"/>
              <w:jc w:val="both"/>
              <w:rPr>
                <w:rFonts w:ascii="Book Antiqua" w:hAnsi="Book Antiqua"/>
                <w:sz w:val="20"/>
                <w:szCs w:val="20"/>
              </w:rPr>
            </w:pPr>
            <w:r w:rsidRPr="004348AD">
              <w:rPr>
                <w:rFonts w:ascii="Book Antiqua" w:hAnsi="Book Antiqua"/>
                <w:sz w:val="20"/>
                <w:szCs w:val="20"/>
              </w:rPr>
              <w:t>-.46</w:t>
            </w:r>
          </w:p>
        </w:tc>
        <w:tc>
          <w:tcPr>
            <w:tcW w:w="1515" w:type="dxa"/>
            <w:gridSpan w:val="2"/>
            <w:shd w:val="clear" w:color="auto" w:fill="auto"/>
          </w:tcPr>
          <w:p w:rsidR="004348AD" w:rsidRPr="004348AD" w:rsidRDefault="004348AD" w:rsidP="004348AD">
            <w:pPr>
              <w:spacing w:after="0" w:line="240" w:lineRule="auto"/>
              <w:jc w:val="both"/>
              <w:rPr>
                <w:rFonts w:ascii="Book Antiqua" w:hAnsi="Book Antiqua"/>
                <w:sz w:val="20"/>
                <w:szCs w:val="20"/>
              </w:rPr>
            </w:pPr>
            <w:r w:rsidRPr="004348AD">
              <w:rPr>
                <w:rFonts w:ascii="Book Antiqua" w:hAnsi="Book Antiqua"/>
                <w:sz w:val="20"/>
                <w:szCs w:val="20"/>
              </w:rPr>
              <w:t>1.85</w:t>
            </w:r>
          </w:p>
        </w:tc>
        <w:tc>
          <w:tcPr>
            <w:tcW w:w="1593" w:type="dxa"/>
            <w:gridSpan w:val="2"/>
            <w:shd w:val="clear" w:color="auto" w:fill="auto"/>
          </w:tcPr>
          <w:p w:rsidR="004348AD" w:rsidRPr="004348AD" w:rsidRDefault="004348AD" w:rsidP="004348AD">
            <w:pPr>
              <w:spacing w:after="0" w:line="240" w:lineRule="auto"/>
              <w:jc w:val="both"/>
              <w:rPr>
                <w:rFonts w:ascii="Book Antiqua" w:hAnsi="Book Antiqua"/>
                <w:sz w:val="20"/>
                <w:szCs w:val="20"/>
              </w:rPr>
            </w:pPr>
            <w:r w:rsidRPr="004348AD">
              <w:rPr>
                <w:rFonts w:ascii="Book Antiqua" w:hAnsi="Book Antiqua"/>
                <w:sz w:val="20"/>
                <w:szCs w:val="20"/>
              </w:rPr>
              <w:t>.0475</w:t>
            </w:r>
          </w:p>
        </w:tc>
        <w:tc>
          <w:tcPr>
            <w:tcW w:w="1380" w:type="dxa"/>
            <w:shd w:val="clear" w:color="auto" w:fill="auto"/>
          </w:tcPr>
          <w:p w:rsidR="004348AD" w:rsidRPr="004348AD" w:rsidRDefault="004348AD" w:rsidP="004348AD">
            <w:pPr>
              <w:spacing w:after="0" w:line="240" w:lineRule="auto"/>
              <w:jc w:val="both"/>
              <w:rPr>
                <w:rFonts w:ascii="Book Antiqua" w:hAnsi="Book Antiqua"/>
                <w:sz w:val="20"/>
                <w:szCs w:val="20"/>
              </w:rPr>
            </w:pPr>
            <w:r w:rsidRPr="004348AD">
              <w:rPr>
                <w:rFonts w:ascii="Book Antiqua" w:hAnsi="Book Antiqua"/>
                <w:sz w:val="20"/>
                <w:szCs w:val="20"/>
              </w:rPr>
              <w:t>.13989</w:t>
            </w:r>
          </w:p>
        </w:tc>
      </w:tr>
      <w:tr w:rsidR="004348AD" w:rsidRPr="004348AD" w:rsidTr="007C6E86">
        <w:tc>
          <w:tcPr>
            <w:tcW w:w="1699" w:type="dxa"/>
            <w:shd w:val="clear" w:color="auto" w:fill="auto"/>
          </w:tcPr>
          <w:p w:rsidR="004348AD" w:rsidRPr="004348AD" w:rsidRDefault="004348AD" w:rsidP="004348AD">
            <w:pPr>
              <w:spacing w:after="0" w:line="240" w:lineRule="auto"/>
              <w:jc w:val="both"/>
              <w:rPr>
                <w:rFonts w:ascii="Book Antiqua" w:hAnsi="Book Antiqua"/>
                <w:sz w:val="20"/>
                <w:szCs w:val="20"/>
              </w:rPr>
            </w:pPr>
            <w:r w:rsidRPr="004348AD">
              <w:rPr>
                <w:rFonts w:ascii="Book Antiqua" w:hAnsi="Book Antiqua"/>
                <w:sz w:val="20"/>
                <w:szCs w:val="20"/>
              </w:rPr>
              <w:t>Asset</w:t>
            </w:r>
          </w:p>
        </w:tc>
        <w:tc>
          <w:tcPr>
            <w:tcW w:w="1273" w:type="dxa"/>
            <w:shd w:val="clear" w:color="auto" w:fill="auto"/>
          </w:tcPr>
          <w:p w:rsidR="004348AD" w:rsidRPr="004348AD" w:rsidRDefault="004348AD" w:rsidP="004348AD">
            <w:pPr>
              <w:spacing w:after="0" w:line="240" w:lineRule="auto"/>
              <w:jc w:val="both"/>
              <w:rPr>
                <w:rFonts w:ascii="Book Antiqua" w:hAnsi="Book Antiqua"/>
                <w:sz w:val="20"/>
                <w:szCs w:val="20"/>
              </w:rPr>
            </w:pPr>
            <w:r w:rsidRPr="004348AD">
              <w:rPr>
                <w:rFonts w:ascii="Book Antiqua" w:hAnsi="Book Antiqua"/>
                <w:sz w:val="20"/>
                <w:szCs w:val="20"/>
              </w:rPr>
              <w:t>444</w:t>
            </w:r>
          </w:p>
        </w:tc>
        <w:tc>
          <w:tcPr>
            <w:tcW w:w="1177" w:type="dxa"/>
            <w:gridSpan w:val="2"/>
            <w:shd w:val="clear" w:color="auto" w:fill="auto"/>
          </w:tcPr>
          <w:p w:rsidR="004348AD" w:rsidRPr="004348AD" w:rsidRDefault="004348AD" w:rsidP="004348AD">
            <w:pPr>
              <w:spacing w:after="0" w:line="240" w:lineRule="auto"/>
              <w:jc w:val="both"/>
              <w:rPr>
                <w:rFonts w:ascii="Book Antiqua" w:hAnsi="Book Antiqua"/>
                <w:sz w:val="20"/>
                <w:szCs w:val="20"/>
              </w:rPr>
            </w:pPr>
            <w:r w:rsidRPr="004348AD">
              <w:rPr>
                <w:rFonts w:ascii="Book Antiqua" w:hAnsi="Book Antiqua"/>
                <w:sz w:val="20"/>
                <w:szCs w:val="20"/>
              </w:rPr>
              <w:t>19.30</w:t>
            </w:r>
          </w:p>
        </w:tc>
        <w:tc>
          <w:tcPr>
            <w:tcW w:w="1515" w:type="dxa"/>
            <w:gridSpan w:val="2"/>
            <w:shd w:val="clear" w:color="auto" w:fill="auto"/>
          </w:tcPr>
          <w:p w:rsidR="004348AD" w:rsidRPr="004348AD" w:rsidRDefault="004348AD" w:rsidP="004348AD">
            <w:pPr>
              <w:spacing w:after="0" w:line="240" w:lineRule="auto"/>
              <w:jc w:val="both"/>
              <w:rPr>
                <w:rFonts w:ascii="Book Antiqua" w:hAnsi="Book Antiqua"/>
                <w:sz w:val="20"/>
                <w:szCs w:val="20"/>
              </w:rPr>
            </w:pPr>
            <w:r w:rsidRPr="004348AD">
              <w:rPr>
                <w:rFonts w:ascii="Book Antiqua" w:hAnsi="Book Antiqua"/>
                <w:sz w:val="20"/>
                <w:szCs w:val="20"/>
              </w:rPr>
              <w:t>31.88</w:t>
            </w:r>
          </w:p>
        </w:tc>
        <w:tc>
          <w:tcPr>
            <w:tcW w:w="1593" w:type="dxa"/>
            <w:gridSpan w:val="2"/>
            <w:shd w:val="clear" w:color="auto" w:fill="auto"/>
          </w:tcPr>
          <w:p w:rsidR="004348AD" w:rsidRPr="004348AD" w:rsidRDefault="004348AD" w:rsidP="004348AD">
            <w:pPr>
              <w:spacing w:after="0" w:line="240" w:lineRule="auto"/>
              <w:jc w:val="both"/>
              <w:rPr>
                <w:rFonts w:ascii="Book Antiqua" w:hAnsi="Book Antiqua"/>
                <w:sz w:val="20"/>
                <w:szCs w:val="20"/>
              </w:rPr>
            </w:pPr>
            <w:r w:rsidRPr="004348AD">
              <w:rPr>
                <w:rFonts w:ascii="Book Antiqua" w:hAnsi="Book Antiqua"/>
                <w:sz w:val="20"/>
                <w:szCs w:val="20"/>
              </w:rPr>
              <w:t>28.7188</w:t>
            </w:r>
          </w:p>
        </w:tc>
        <w:tc>
          <w:tcPr>
            <w:tcW w:w="1380" w:type="dxa"/>
            <w:shd w:val="clear" w:color="auto" w:fill="auto"/>
          </w:tcPr>
          <w:p w:rsidR="004348AD" w:rsidRPr="004348AD" w:rsidRDefault="004348AD" w:rsidP="004348AD">
            <w:pPr>
              <w:spacing w:after="0" w:line="240" w:lineRule="auto"/>
              <w:jc w:val="both"/>
              <w:rPr>
                <w:rFonts w:ascii="Book Antiqua" w:hAnsi="Book Antiqua"/>
                <w:sz w:val="20"/>
                <w:szCs w:val="20"/>
              </w:rPr>
            </w:pPr>
            <w:r w:rsidRPr="004348AD">
              <w:rPr>
                <w:rFonts w:ascii="Book Antiqua" w:hAnsi="Book Antiqua"/>
                <w:sz w:val="20"/>
                <w:szCs w:val="20"/>
              </w:rPr>
              <w:t>1.74163</w:t>
            </w:r>
          </w:p>
        </w:tc>
      </w:tr>
      <w:tr w:rsidR="004348AD" w:rsidRPr="004348AD" w:rsidTr="007C6E86">
        <w:tc>
          <w:tcPr>
            <w:tcW w:w="1699" w:type="dxa"/>
            <w:shd w:val="clear" w:color="auto" w:fill="auto"/>
          </w:tcPr>
          <w:p w:rsidR="004348AD" w:rsidRPr="004348AD" w:rsidRDefault="004348AD" w:rsidP="004348AD">
            <w:pPr>
              <w:spacing w:after="0" w:line="240" w:lineRule="auto"/>
              <w:jc w:val="both"/>
              <w:rPr>
                <w:rFonts w:ascii="Book Antiqua" w:hAnsi="Book Antiqua"/>
                <w:sz w:val="20"/>
                <w:szCs w:val="20"/>
              </w:rPr>
            </w:pPr>
            <w:r w:rsidRPr="004348AD">
              <w:rPr>
                <w:rFonts w:ascii="Book Antiqua" w:hAnsi="Book Antiqua"/>
                <w:sz w:val="20"/>
                <w:szCs w:val="20"/>
              </w:rPr>
              <w:t>Valid N (</w:t>
            </w:r>
            <w:proofErr w:type="spellStart"/>
            <w:r w:rsidRPr="004348AD">
              <w:rPr>
                <w:rFonts w:ascii="Book Antiqua" w:hAnsi="Book Antiqua"/>
                <w:sz w:val="20"/>
                <w:szCs w:val="20"/>
              </w:rPr>
              <w:t>listwise</w:t>
            </w:r>
            <w:proofErr w:type="spellEnd"/>
            <w:r w:rsidRPr="004348AD">
              <w:rPr>
                <w:rFonts w:ascii="Book Antiqua" w:hAnsi="Book Antiqua"/>
                <w:sz w:val="20"/>
                <w:szCs w:val="20"/>
              </w:rPr>
              <w:t>)</w:t>
            </w:r>
          </w:p>
        </w:tc>
        <w:tc>
          <w:tcPr>
            <w:tcW w:w="1273" w:type="dxa"/>
            <w:shd w:val="clear" w:color="auto" w:fill="auto"/>
          </w:tcPr>
          <w:p w:rsidR="004348AD" w:rsidRPr="004348AD" w:rsidRDefault="004348AD" w:rsidP="004348AD">
            <w:pPr>
              <w:spacing w:after="0" w:line="240" w:lineRule="auto"/>
              <w:jc w:val="both"/>
              <w:rPr>
                <w:rFonts w:ascii="Book Antiqua" w:hAnsi="Book Antiqua"/>
                <w:sz w:val="20"/>
                <w:szCs w:val="20"/>
              </w:rPr>
            </w:pPr>
            <w:r w:rsidRPr="004348AD">
              <w:rPr>
                <w:rFonts w:ascii="Book Antiqua" w:hAnsi="Book Antiqua"/>
                <w:sz w:val="20"/>
                <w:szCs w:val="20"/>
              </w:rPr>
              <w:t>444</w:t>
            </w:r>
          </w:p>
        </w:tc>
        <w:tc>
          <w:tcPr>
            <w:tcW w:w="1177" w:type="dxa"/>
            <w:gridSpan w:val="2"/>
            <w:shd w:val="clear" w:color="auto" w:fill="auto"/>
          </w:tcPr>
          <w:p w:rsidR="004348AD" w:rsidRPr="004348AD" w:rsidRDefault="004348AD" w:rsidP="004348AD">
            <w:pPr>
              <w:spacing w:after="0" w:line="240" w:lineRule="auto"/>
              <w:jc w:val="both"/>
              <w:rPr>
                <w:rFonts w:ascii="Book Antiqua" w:hAnsi="Book Antiqua"/>
                <w:sz w:val="20"/>
                <w:szCs w:val="20"/>
              </w:rPr>
            </w:pPr>
          </w:p>
        </w:tc>
        <w:tc>
          <w:tcPr>
            <w:tcW w:w="1515" w:type="dxa"/>
            <w:gridSpan w:val="2"/>
            <w:shd w:val="clear" w:color="auto" w:fill="auto"/>
          </w:tcPr>
          <w:p w:rsidR="004348AD" w:rsidRPr="004348AD" w:rsidRDefault="004348AD" w:rsidP="004348AD">
            <w:pPr>
              <w:spacing w:after="0" w:line="240" w:lineRule="auto"/>
              <w:jc w:val="both"/>
              <w:rPr>
                <w:rFonts w:ascii="Book Antiqua" w:hAnsi="Book Antiqua"/>
                <w:sz w:val="20"/>
                <w:szCs w:val="20"/>
              </w:rPr>
            </w:pPr>
          </w:p>
        </w:tc>
        <w:tc>
          <w:tcPr>
            <w:tcW w:w="1593" w:type="dxa"/>
            <w:gridSpan w:val="2"/>
            <w:shd w:val="clear" w:color="auto" w:fill="auto"/>
          </w:tcPr>
          <w:p w:rsidR="004348AD" w:rsidRPr="004348AD" w:rsidRDefault="004348AD" w:rsidP="004348AD">
            <w:pPr>
              <w:spacing w:after="0" w:line="240" w:lineRule="auto"/>
              <w:jc w:val="both"/>
              <w:rPr>
                <w:rFonts w:ascii="Book Antiqua" w:hAnsi="Book Antiqua"/>
                <w:sz w:val="20"/>
                <w:szCs w:val="20"/>
              </w:rPr>
            </w:pPr>
          </w:p>
        </w:tc>
        <w:tc>
          <w:tcPr>
            <w:tcW w:w="1380" w:type="dxa"/>
            <w:shd w:val="clear" w:color="auto" w:fill="auto"/>
          </w:tcPr>
          <w:p w:rsidR="004348AD" w:rsidRPr="004348AD" w:rsidRDefault="004348AD" w:rsidP="004348AD">
            <w:pPr>
              <w:spacing w:after="0" w:line="240" w:lineRule="auto"/>
              <w:jc w:val="both"/>
              <w:rPr>
                <w:rFonts w:ascii="Book Antiqua" w:hAnsi="Book Antiqua"/>
                <w:sz w:val="20"/>
                <w:szCs w:val="20"/>
              </w:rPr>
            </w:pPr>
          </w:p>
        </w:tc>
      </w:tr>
      <w:tr w:rsidR="004348AD" w:rsidRPr="004348AD" w:rsidTr="007C6E86">
        <w:tc>
          <w:tcPr>
            <w:tcW w:w="8637" w:type="dxa"/>
            <w:gridSpan w:val="9"/>
            <w:shd w:val="clear" w:color="auto" w:fill="auto"/>
          </w:tcPr>
          <w:p w:rsidR="004348AD" w:rsidRPr="004348AD" w:rsidRDefault="004348AD" w:rsidP="004348AD">
            <w:pPr>
              <w:spacing w:after="0" w:line="240" w:lineRule="auto"/>
              <w:jc w:val="both"/>
              <w:rPr>
                <w:rFonts w:ascii="Book Antiqua" w:hAnsi="Book Antiqua"/>
                <w:sz w:val="20"/>
                <w:szCs w:val="20"/>
              </w:rPr>
            </w:pPr>
            <w:r w:rsidRPr="004348AD">
              <w:rPr>
                <w:rFonts w:ascii="Book Antiqua" w:hAnsi="Book Antiqua"/>
                <w:color w:val="000000"/>
                <w:sz w:val="20"/>
                <w:szCs w:val="20"/>
              </w:rPr>
              <w:t>Dummy Variable</w:t>
            </w:r>
          </w:p>
        </w:tc>
      </w:tr>
      <w:tr w:rsidR="004348AD" w:rsidRPr="004348AD" w:rsidTr="007C6E86">
        <w:tc>
          <w:tcPr>
            <w:tcW w:w="3710" w:type="dxa"/>
            <w:gridSpan w:val="3"/>
            <w:shd w:val="clear" w:color="auto" w:fill="auto"/>
            <w:vAlign w:val="bottom"/>
          </w:tcPr>
          <w:p w:rsidR="004348AD" w:rsidRPr="004348AD" w:rsidRDefault="004348AD" w:rsidP="004348AD">
            <w:pPr>
              <w:spacing w:after="0" w:line="240" w:lineRule="auto"/>
              <w:jc w:val="both"/>
              <w:rPr>
                <w:rFonts w:ascii="Book Antiqua" w:hAnsi="Book Antiqua"/>
                <w:color w:val="000000"/>
                <w:sz w:val="20"/>
                <w:szCs w:val="20"/>
              </w:rPr>
            </w:pPr>
            <w:r w:rsidRPr="004348AD">
              <w:rPr>
                <w:rFonts w:ascii="Book Antiqua" w:hAnsi="Book Antiqua"/>
                <w:color w:val="000000"/>
                <w:sz w:val="20"/>
                <w:szCs w:val="20"/>
              </w:rPr>
              <w:t>Variable</w:t>
            </w:r>
          </w:p>
        </w:tc>
        <w:tc>
          <w:tcPr>
            <w:tcW w:w="1701" w:type="dxa"/>
            <w:gridSpan w:val="2"/>
            <w:shd w:val="clear" w:color="auto" w:fill="auto"/>
            <w:vAlign w:val="bottom"/>
          </w:tcPr>
          <w:p w:rsidR="004348AD" w:rsidRPr="004348AD" w:rsidRDefault="004348AD" w:rsidP="004348AD">
            <w:pPr>
              <w:spacing w:after="0" w:line="240" w:lineRule="auto"/>
              <w:jc w:val="both"/>
              <w:rPr>
                <w:rFonts w:ascii="Book Antiqua" w:hAnsi="Book Antiqua"/>
                <w:color w:val="000000"/>
                <w:sz w:val="20"/>
                <w:szCs w:val="20"/>
              </w:rPr>
            </w:pPr>
            <w:r w:rsidRPr="004348AD">
              <w:rPr>
                <w:rFonts w:ascii="Book Antiqua" w:hAnsi="Book Antiqua"/>
                <w:color w:val="000000"/>
                <w:sz w:val="20"/>
                <w:szCs w:val="20"/>
              </w:rPr>
              <w:t>%Score1</w:t>
            </w:r>
          </w:p>
        </w:tc>
        <w:tc>
          <w:tcPr>
            <w:tcW w:w="1701" w:type="dxa"/>
            <w:gridSpan w:val="2"/>
            <w:shd w:val="clear" w:color="auto" w:fill="auto"/>
            <w:vAlign w:val="bottom"/>
          </w:tcPr>
          <w:p w:rsidR="004348AD" w:rsidRPr="004348AD" w:rsidRDefault="004348AD" w:rsidP="004348AD">
            <w:pPr>
              <w:spacing w:after="0" w:line="240" w:lineRule="auto"/>
              <w:jc w:val="both"/>
              <w:rPr>
                <w:rFonts w:ascii="Book Antiqua" w:hAnsi="Book Antiqua"/>
                <w:color w:val="000000"/>
                <w:sz w:val="20"/>
                <w:szCs w:val="20"/>
              </w:rPr>
            </w:pPr>
            <w:r w:rsidRPr="004348AD">
              <w:rPr>
                <w:rFonts w:ascii="Book Antiqua" w:hAnsi="Book Antiqua"/>
                <w:color w:val="000000"/>
                <w:sz w:val="20"/>
                <w:szCs w:val="20"/>
              </w:rPr>
              <w:t>%Score0</w:t>
            </w:r>
          </w:p>
        </w:tc>
        <w:tc>
          <w:tcPr>
            <w:tcW w:w="1525" w:type="dxa"/>
            <w:gridSpan w:val="2"/>
            <w:shd w:val="clear" w:color="auto" w:fill="auto"/>
            <w:vAlign w:val="bottom"/>
          </w:tcPr>
          <w:p w:rsidR="004348AD" w:rsidRPr="004348AD" w:rsidRDefault="004348AD" w:rsidP="004348AD">
            <w:pPr>
              <w:spacing w:after="0" w:line="240" w:lineRule="auto"/>
              <w:jc w:val="both"/>
              <w:rPr>
                <w:rFonts w:ascii="Book Antiqua" w:hAnsi="Book Antiqua"/>
                <w:color w:val="000000"/>
                <w:sz w:val="20"/>
                <w:szCs w:val="20"/>
              </w:rPr>
            </w:pPr>
            <w:r w:rsidRPr="004348AD">
              <w:rPr>
                <w:rFonts w:ascii="Book Antiqua" w:hAnsi="Book Antiqua"/>
                <w:color w:val="000000"/>
                <w:sz w:val="20"/>
                <w:szCs w:val="20"/>
              </w:rPr>
              <w:t>total%</w:t>
            </w:r>
          </w:p>
        </w:tc>
      </w:tr>
      <w:tr w:rsidR="004348AD" w:rsidRPr="004348AD" w:rsidTr="007C6E86">
        <w:tc>
          <w:tcPr>
            <w:tcW w:w="3710" w:type="dxa"/>
            <w:gridSpan w:val="3"/>
            <w:shd w:val="clear" w:color="auto" w:fill="auto"/>
            <w:vAlign w:val="bottom"/>
          </w:tcPr>
          <w:p w:rsidR="004348AD" w:rsidRPr="000F44BE" w:rsidRDefault="000F44BE" w:rsidP="004348AD">
            <w:pPr>
              <w:spacing w:after="0" w:line="240" w:lineRule="auto"/>
              <w:jc w:val="both"/>
              <w:rPr>
                <w:rFonts w:ascii="Book Antiqua" w:hAnsi="Book Antiqua"/>
                <w:color w:val="000000"/>
                <w:sz w:val="20"/>
                <w:szCs w:val="20"/>
                <w:lang w:val="id-ID"/>
              </w:rPr>
            </w:pPr>
            <w:r>
              <w:rPr>
                <w:rFonts w:ascii="Book Antiqua" w:hAnsi="Book Antiqua"/>
                <w:color w:val="000000"/>
                <w:sz w:val="20"/>
                <w:szCs w:val="20"/>
              </w:rPr>
              <w:t xml:space="preserve">Political </w:t>
            </w:r>
            <w:r>
              <w:rPr>
                <w:rFonts w:ascii="Book Antiqua" w:hAnsi="Book Antiqua"/>
                <w:color w:val="000000"/>
                <w:sz w:val="20"/>
                <w:szCs w:val="20"/>
                <w:lang w:val="id-ID"/>
              </w:rPr>
              <w:t>Connection</w:t>
            </w:r>
          </w:p>
        </w:tc>
        <w:tc>
          <w:tcPr>
            <w:tcW w:w="1701" w:type="dxa"/>
            <w:gridSpan w:val="2"/>
            <w:shd w:val="clear" w:color="auto" w:fill="auto"/>
            <w:vAlign w:val="bottom"/>
          </w:tcPr>
          <w:p w:rsidR="004348AD" w:rsidRPr="004348AD" w:rsidRDefault="004348AD" w:rsidP="004348AD">
            <w:pPr>
              <w:spacing w:after="0" w:line="240" w:lineRule="auto"/>
              <w:jc w:val="both"/>
              <w:rPr>
                <w:rFonts w:ascii="Book Antiqua" w:hAnsi="Book Antiqua"/>
                <w:color w:val="000000"/>
                <w:sz w:val="20"/>
                <w:szCs w:val="20"/>
              </w:rPr>
            </w:pPr>
            <w:r w:rsidRPr="004348AD">
              <w:rPr>
                <w:rFonts w:ascii="Book Antiqua" w:hAnsi="Book Antiqua"/>
                <w:color w:val="000000"/>
                <w:sz w:val="20"/>
                <w:szCs w:val="20"/>
              </w:rPr>
              <w:t>(307) 69,1%</w:t>
            </w:r>
          </w:p>
        </w:tc>
        <w:tc>
          <w:tcPr>
            <w:tcW w:w="1701" w:type="dxa"/>
            <w:gridSpan w:val="2"/>
            <w:shd w:val="clear" w:color="auto" w:fill="auto"/>
            <w:vAlign w:val="bottom"/>
          </w:tcPr>
          <w:p w:rsidR="004348AD" w:rsidRPr="004348AD" w:rsidRDefault="004348AD" w:rsidP="004348AD">
            <w:pPr>
              <w:spacing w:after="0" w:line="240" w:lineRule="auto"/>
              <w:jc w:val="both"/>
              <w:rPr>
                <w:rFonts w:ascii="Book Antiqua" w:hAnsi="Book Antiqua"/>
                <w:color w:val="000000"/>
                <w:sz w:val="20"/>
                <w:szCs w:val="20"/>
              </w:rPr>
            </w:pPr>
            <w:r w:rsidRPr="004348AD">
              <w:rPr>
                <w:rFonts w:ascii="Book Antiqua" w:hAnsi="Book Antiqua"/>
                <w:color w:val="000000"/>
                <w:sz w:val="20"/>
                <w:szCs w:val="20"/>
              </w:rPr>
              <w:t>(137) 30.9%</w:t>
            </w:r>
          </w:p>
        </w:tc>
        <w:tc>
          <w:tcPr>
            <w:tcW w:w="1525" w:type="dxa"/>
            <w:gridSpan w:val="2"/>
            <w:shd w:val="clear" w:color="auto" w:fill="auto"/>
            <w:vAlign w:val="bottom"/>
          </w:tcPr>
          <w:p w:rsidR="004348AD" w:rsidRPr="004348AD" w:rsidRDefault="004348AD" w:rsidP="004348AD">
            <w:pPr>
              <w:spacing w:after="0" w:line="240" w:lineRule="auto"/>
              <w:jc w:val="both"/>
              <w:rPr>
                <w:rFonts w:ascii="Book Antiqua" w:hAnsi="Book Antiqua"/>
                <w:color w:val="000000"/>
                <w:sz w:val="20"/>
                <w:szCs w:val="20"/>
              </w:rPr>
            </w:pPr>
            <w:r w:rsidRPr="004348AD">
              <w:rPr>
                <w:rFonts w:ascii="Book Antiqua" w:hAnsi="Book Antiqua"/>
                <w:color w:val="000000"/>
                <w:sz w:val="20"/>
                <w:szCs w:val="20"/>
              </w:rPr>
              <w:t>(444) 100%</w:t>
            </w:r>
          </w:p>
        </w:tc>
      </w:tr>
      <w:tr w:rsidR="004348AD" w:rsidRPr="004348AD" w:rsidTr="007C6E86">
        <w:tc>
          <w:tcPr>
            <w:tcW w:w="3710" w:type="dxa"/>
            <w:gridSpan w:val="3"/>
            <w:shd w:val="clear" w:color="auto" w:fill="auto"/>
            <w:vAlign w:val="bottom"/>
          </w:tcPr>
          <w:p w:rsidR="004348AD" w:rsidRPr="004348AD" w:rsidRDefault="004348AD" w:rsidP="004348AD">
            <w:pPr>
              <w:spacing w:after="0" w:line="240" w:lineRule="auto"/>
              <w:jc w:val="both"/>
              <w:rPr>
                <w:rFonts w:ascii="Book Antiqua" w:hAnsi="Book Antiqua"/>
                <w:color w:val="000000"/>
                <w:sz w:val="20"/>
                <w:szCs w:val="20"/>
              </w:rPr>
            </w:pPr>
            <w:r w:rsidRPr="004348AD">
              <w:rPr>
                <w:rFonts w:ascii="Book Antiqua" w:hAnsi="Book Antiqua"/>
                <w:color w:val="000000"/>
                <w:sz w:val="20"/>
                <w:szCs w:val="20"/>
              </w:rPr>
              <w:t>Effectiveness of Audit Committee</w:t>
            </w:r>
          </w:p>
        </w:tc>
        <w:tc>
          <w:tcPr>
            <w:tcW w:w="1701" w:type="dxa"/>
            <w:gridSpan w:val="2"/>
            <w:shd w:val="clear" w:color="auto" w:fill="auto"/>
            <w:vAlign w:val="bottom"/>
          </w:tcPr>
          <w:p w:rsidR="004348AD" w:rsidRPr="004348AD" w:rsidRDefault="004348AD" w:rsidP="004348AD">
            <w:pPr>
              <w:spacing w:after="0" w:line="240" w:lineRule="auto"/>
              <w:jc w:val="both"/>
              <w:rPr>
                <w:rFonts w:ascii="Book Antiqua" w:hAnsi="Book Antiqua"/>
                <w:color w:val="000000"/>
                <w:sz w:val="20"/>
                <w:szCs w:val="20"/>
              </w:rPr>
            </w:pPr>
            <w:r w:rsidRPr="004348AD">
              <w:rPr>
                <w:rFonts w:ascii="Book Antiqua" w:hAnsi="Book Antiqua"/>
                <w:color w:val="000000"/>
                <w:sz w:val="20"/>
                <w:szCs w:val="20"/>
              </w:rPr>
              <w:t>(246) 35,4%</w:t>
            </w:r>
          </w:p>
        </w:tc>
        <w:tc>
          <w:tcPr>
            <w:tcW w:w="1701" w:type="dxa"/>
            <w:gridSpan w:val="2"/>
            <w:shd w:val="clear" w:color="auto" w:fill="auto"/>
            <w:vAlign w:val="bottom"/>
          </w:tcPr>
          <w:p w:rsidR="004348AD" w:rsidRPr="004348AD" w:rsidRDefault="004348AD" w:rsidP="004348AD">
            <w:pPr>
              <w:spacing w:after="0" w:line="240" w:lineRule="auto"/>
              <w:jc w:val="both"/>
              <w:rPr>
                <w:rFonts w:ascii="Book Antiqua" w:hAnsi="Book Antiqua"/>
                <w:color w:val="000000"/>
                <w:sz w:val="20"/>
                <w:szCs w:val="20"/>
              </w:rPr>
            </w:pPr>
            <w:r w:rsidRPr="004348AD">
              <w:rPr>
                <w:rFonts w:ascii="Book Antiqua" w:hAnsi="Book Antiqua"/>
                <w:color w:val="000000"/>
                <w:sz w:val="20"/>
                <w:szCs w:val="20"/>
              </w:rPr>
              <w:t>(198) 44,6%</w:t>
            </w:r>
          </w:p>
        </w:tc>
        <w:tc>
          <w:tcPr>
            <w:tcW w:w="1525" w:type="dxa"/>
            <w:gridSpan w:val="2"/>
            <w:shd w:val="clear" w:color="auto" w:fill="auto"/>
            <w:vAlign w:val="bottom"/>
          </w:tcPr>
          <w:p w:rsidR="004348AD" w:rsidRPr="004348AD" w:rsidRDefault="004348AD" w:rsidP="004348AD">
            <w:pPr>
              <w:spacing w:after="0" w:line="240" w:lineRule="auto"/>
              <w:jc w:val="both"/>
              <w:rPr>
                <w:rFonts w:ascii="Book Antiqua" w:hAnsi="Book Antiqua"/>
                <w:color w:val="000000"/>
                <w:sz w:val="20"/>
                <w:szCs w:val="20"/>
              </w:rPr>
            </w:pPr>
            <w:r w:rsidRPr="004348AD">
              <w:rPr>
                <w:rFonts w:ascii="Book Antiqua" w:hAnsi="Book Antiqua"/>
                <w:color w:val="000000"/>
                <w:sz w:val="20"/>
                <w:szCs w:val="20"/>
              </w:rPr>
              <w:t>(444) 100%</w:t>
            </w:r>
          </w:p>
        </w:tc>
      </w:tr>
    </w:tbl>
    <w:p w:rsidR="004348AD" w:rsidRPr="004348AD" w:rsidRDefault="004348AD" w:rsidP="004348AD">
      <w:pPr>
        <w:spacing w:after="0" w:line="240" w:lineRule="auto"/>
        <w:jc w:val="both"/>
        <w:rPr>
          <w:rFonts w:ascii="Book Antiqua" w:hAnsi="Book Antiqua"/>
          <w:sz w:val="20"/>
          <w:szCs w:val="20"/>
        </w:rPr>
      </w:pPr>
    </w:p>
    <w:p w:rsidR="00534B9A" w:rsidRDefault="00534B9A" w:rsidP="004348AD">
      <w:pPr>
        <w:spacing w:after="0" w:line="240" w:lineRule="auto"/>
        <w:jc w:val="both"/>
        <w:rPr>
          <w:rFonts w:ascii="Book Antiqua" w:hAnsi="Book Antiqua"/>
          <w:b/>
          <w:sz w:val="20"/>
          <w:szCs w:val="20"/>
        </w:rPr>
        <w:sectPr w:rsidR="00534B9A" w:rsidSect="00534B9A">
          <w:type w:val="continuous"/>
          <w:pgSz w:w="11906" w:h="16838"/>
          <w:pgMar w:top="1440" w:right="1440" w:bottom="1440" w:left="1440" w:header="708" w:footer="708" w:gutter="0"/>
          <w:cols w:space="708"/>
          <w:docGrid w:linePitch="360"/>
        </w:sectPr>
      </w:pPr>
    </w:p>
    <w:p w:rsidR="004348AD" w:rsidRPr="004348AD" w:rsidRDefault="000D16DF" w:rsidP="004348AD">
      <w:pPr>
        <w:spacing w:after="0" w:line="240" w:lineRule="auto"/>
        <w:jc w:val="both"/>
        <w:rPr>
          <w:rFonts w:ascii="Book Antiqua" w:hAnsi="Book Antiqua"/>
          <w:b/>
          <w:sz w:val="20"/>
          <w:szCs w:val="20"/>
        </w:rPr>
      </w:pPr>
      <w:r>
        <w:rPr>
          <w:rFonts w:ascii="Book Antiqua" w:hAnsi="Book Antiqua"/>
          <w:b/>
          <w:sz w:val="20"/>
          <w:szCs w:val="20"/>
        </w:rPr>
        <w:t xml:space="preserve">Results of </w:t>
      </w:r>
      <w:r>
        <w:rPr>
          <w:rFonts w:ascii="Book Antiqua" w:hAnsi="Book Antiqua"/>
          <w:b/>
          <w:sz w:val="20"/>
          <w:szCs w:val="20"/>
          <w:lang w:val="id-ID"/>
        </w:rPr>
        <w:t xml:space="preserve">Multiple Linear </w:t>
      </w:r>
      <w:r w:rsidR="004348AD" w:rsidRPr="004348AD">
        <w:rPr>
          <w:rFonts w:ascii="Book Antiqua" w:hAnsi="Book Antiqua"/>
          <w:b/>
          <w:sz w:val="20"/>
          <w:szCs w:val="20"/>
        </w:rPr>
        <w:t>Regression Analysis</w:t>
      </w:r>
    </w:p>
    <w:p w:rsidR="004348AD" w:rsidRPr="004348AD" w:rsidRDefault="000D16DF" w:rsidP="004348AD">
      <w:pPr>
        <w:spacing w:after="0" w:line="240" w:lineRule="auto"/>
        <w:jc w:val="both"/>
        <w:rPr>
          <w:rFonts w:ascii="Book Antiqua" w:hAnsi="Book Antiqua"/>
          <w:sz w:val="20"/>
          <w:szCs w:val="20"/>
        </w:rPr>
      </w:pPr>
      <w:r>
        <w:rPr>
          <w:rFonts w:ascii="Book Antiqua" w:hAnsi="Book Antiqua"/>
          <w:sz w:val="20"/>
          <w:szCs w:val="20"/>
        </w:rPr>
        <w:t xml:space="preserve">The </w:t>
      </w:r>
      <w:r>
        <w:rPr>
          <w:rFonts w:ascii="Book Antiqua" w:hAnsi="Book Antiqua"/>
          <w:sz w:val="20"/>
          <w:szCs w:val="20"/>
          <w:lang w:val="id-ID"/>
        </w:rPr>
        <w:t>hypotheses</w:t>
      </w:r>
      <w:r>
        <w:rPr>
          <w:rFonts w:ascii="Book Antiqua" w:hAnsi="Book Antiqua"/>
          <w:sz w:val="20"/>
          <w:szCs w:val="20"/>
        </w:rPr>
        <w:t xml:space="preserve"> in this study </w:t>
      </w:r>
      <w:r w:rsidR="008D2EBA">
        <w:rPr>
          <w:rFonts w:ascii="Book Antiqua" w:hAnsi="Book Antiqua"/>
          <w:sz w:val="20"/>
          <w:szCs w:val="20"/>
          <w:lang w:val="id-ID"/>
        </w:rPr>
        <w:t>are</w:t>
      </w:r>
      <w:r w:rsidR="004348AD" w:rsidRPr="004348AD">
        <w:rPr>
          <w:rFonts w:ascii="Book Antiqua" w:hAnsi="Book Antiqua"/>
          <w:sz w:val="20"/>
          <w:szCs w:val="20"/>
        </w:rPr>
        <w:t xml:space="preserve"> tested using</w:t>
      </w:r>
      <w:r>
        <w:rPr>
          <w:rFonts w:ascii="Book Antiqua" w:hAnsi="Book Antiqua"/>
          <w:sz w:val="20"/>
          <w:szCs w:val="20"/>
        </w:rPr>
        <w:t xml:space="preserve"> multiple linear regression</w:t>
      </w:r>
      <w:r>
        <w:rPr>
          <w:rFonts w:ascii="Book Antiqua" w:hAnsi="Book Antiqua"/>
          <w:sz w:val="20"/>
          <w:szCs w:val="20"/>
          <w:lang w:val="id-ID"/>
        </w:rPr>
        <w:t xml:space="preserve"> analysis</w:t>
      </w:r>
      <w:r w:rsidR="004348AD" w:rsidRPr="004348AD">
        <w:rPr>
          <w:rFonts w:ascii="Book Antiqua" w:hAnsi="Book Antiqua"/>
          <w:sz w:val="20"/>
          <w:szCs w:val="20"/>
        </w:rPr>
        <w:t>. Before doing the</w:t>
      </w:r>
      <w:r>
        <w:rPr>
          <w:rFonts w:ascii="Book Antiqua" w:hAnsi="Book Antiqua"/>
          <w:sz w:val="20"/>
          <w:szCs w:val="20"/>
        </w:rPr>
        <w:t xml:space="preserve"> multiple linear regression </w:t>
      </w:r>
      <w:r>
        <w:rPr>
          <w:rFonts w:ascii="Book Antiqua" w:hAnsi="Book Antiqua"/>
          <w:sz w:val="20"/>
          <w:szCs w:val="20"/>
          <w:lang w:val="id-ID"/>
        </w:rPr>
        <w:t>analysis</w:t>
      </w:r>
      <w:r w:rsidR="004348AD" w:rsidRPr="004348AD">
        <w:rPr>
          <w:rFonts w:ascii="Book Antiqua" w:hAnsi="Book Antiqua"/>
          <w:sz w:val="20"/>
          <w:szCs w:val="20"/>
        </w:rPr>
        <w:t>, the researcher</w:t>
      </w:r>
      <w:r>
        <w:rPr>
          <w:rFonts w:ascii="Book Antiqua" w:hAnsi="Book Antiqua"/>
          <w:sz w:val="20"/>
          <w:szCs w:val="20"/>
          <w:lang w:val="id-ID"/>
        </w:rPr>
        <w:t>s</w:t>
      </w:r>
      <w:r>
        <w:rPr>
          <w:rFonts w:ascii="Book Antiqua" w:hAnsi="Book Antiqua"/>
          <w:sz w:val="20"/>
          <w:szCs w:val="20"/>
        </w:rPr>
        <w:t xml:space="preserve"> conduct </w:t>
      </w:r>
      <w:r w:rsidR="004348AD" w:rsidRPr="004348AD">
        <w:rPr>
          <w:rFonts w:ascii="Book Antiqua" w:hAnsi="Book Antiqua"/>
          <w:sz w:val="20"/>
          <w:szCs w:val="20"/>
        </w:rPr>
        <w:t>classical assumption test consist</w:t>
      </w:r>
      <w:r>
        <w:rPr>
          <w:rFonts w:ascii="Book Antiqua" w:hAnsi="Book Antiqua"/>
          <w:sz w:val="20"/>
          <w:szCs w:val="20"/>
        </w:rPr>
        <w:t xml:space="preserve">ing of data normality test, </w:t>
      </w:r>
      <w:r w:rsidR="004348AD" w:rsidRPr="004348AD">
        <w:rPr>
          <w:rFonts w:ascii="Book Antiqua" w:hAnsi="Book Antiqua"/>
          <w:sz w:val="20"/>
          <w:szCs w:val="20"/>
        </w:rPr>
        <w:t>hetero</w:t>
      </w:r>
      <w:r>
        <w:rPr>
          <w:rFonts w:ascii="Book Antiqua" w:hAnsi="Book Antiqua"/>
          <w:sz w:val="20"/>
          <w:szCs w:val="20"/>
          <w:lang w:val="id-ID"/>
        </w:rPr>
        <w:t>sc</w:t>
      </w:r>
      <w:proofErr w:type="spellStart"/>
      <w:r w:rsidR="004348AD" w:rsidRPr="004348AD">
        <w:rPr>
          <w:rFonts w:ascii="Book Antiqua" w:hAnsi="Book Antiqua"/>
          <w:sz w:val="20"/>
          <w:szCs w:val="20"/>
        </w:rPr>
        <w:t>edasticity</w:t>
      </w:r>
      <w:proofErr w:type="spellEnd"/>
      <w:r w:rsidR="004348AD" w:rsidRPr="004348AD">
        <w:rPr>
          <w:rFonts w:ascii="Book Antiqua" w:hAnsi="Book Antiqua"/>
          <w:sz w:val="20"/>
          <w:szCs w:val="20"/>
        </w:rPr>
        <w:t xml:space="preserve"> test, and the </w:t>
      </w:r>
      <w:proofErr w:type="spellStart"/>
      <w:r w:rsidR="004348AD" w:rsidRPr="004348AD">
        <w:rPr>
          <w:rFonts w:ascii="Book Antiqua" w:hAnsi="Book Antiqua"/>
          <w:sz w:val="20"/>
          <w:szCs w:val="20"/>
        </w:rPr>
        <w:t>multicollinearity</w:t>
      </w:r>
      <w:proofErr w:type="spellEnd"/>
      <w:r w:rsidR="004348AD" w:rsidRPr="004348AD">
        <w:rPr>
          <w:rFonts w:ascii="Book Antiqua" w:hAnsi="Book Antiqua"/>
          <w:sz w:val="20"/>
          <w:szCs w:val="20"/>
        </w:rPr>
        <w:t xml:space="preserve"> test. </w:t>
      </w:r>
      <w:r>
        <w:rPr>
          <w:rFonts w:ascii="Book Antiqua" w:hAnsi="Book Antiqua"/>
          <w:sz w:val="20"/>
          <w:szCs w:val="20"/>
        </w:rPr>
        <w:t xml:space="preserve">The classical assumption test </w:t>
      </w:r>
      <w:r w:rsidR="008D2EBA">
        <w:rPr>
          <w:rFonts w:ascii="Book Antiqua" w:hAnsi="Book Antiqua"/>
          <w:sz w:val="20"/>
          <w:szCs w:val="20"/>
          <w:lang w:val="id-ID"/>
        </w:rPr>
        <w:t>was</w:t>
      </w:r>
      <w:r w:rsidR="004348AD" w:rsidRPr="004348AD">
        <w:rPr>
          <w:rFonts w:ascii="Book Antiqua" w:hAnsi="Book Antiqua"/>
          <w:sz w:val="20"/>
          <w:szCs w:val="20"/>
        </w:rPr>
        <w:t xml:space="preserve"> conducted to find o</w:t>
      </w:r>
      <w:r w:rsidR="008D2EBA">
        <w:rPr>
          <w:rFonts w:ascii="Book Antiqua" w:hAnsi="Book Antiqua"/>
          <w:sz w:val="20"/>
          <w:szCs w:val="20"/>
        </w:rPr>
        <w:t xml:space="preserve">ut whether the research data </w:t>
      </w:r>
      <w:r w:rsidR="008D2EBA">
        <w:rPr>
          <w:rFonts w:ascii="Book Antiqua" w:hAnsi="Book Antiqua"/>
          <w:sz w:val="20"/>
          <w:szCs w:val="20"/>
          <w:lang w:val="id-ID"/>
        </w:rPr>
        <w:t>are</w:t>
      </w:r>
      <w:r w:rsidR="004348AD" w:rsidRPr="004348AD">
        <w:rPr>
          <w:rFonts w:ascii="Book Antiqua" w:hAnsi="Book Antiqua"/>
          <w:sz w:val="20"/>
          <w:szCs w:val="20"/>
        </w:rPr>
        <w:t xml:space="preserve"> normally distributed, </w:t>
      </w:r>
      <w:r>
        <w:rPr>
          <w:rFonts w:ascii="Book Antiqua" w:hAnsi="Book Antiqua"/>
          <w:sz w:val="20"/>
          <w:szCs w:val="20"/>
          <w:lang w:val="id-ID"/>
        </w:rPr>
        <w:t xml:space="preserve">and </w:t>
      </w:r>
      <w:r w:rsidR="004348AD" w:rsidRPr="004348AD">
        <w:rPr>
          <w:rFonts w:ascii="Book Antiqua" w:hAnsi="Book Antiqua"/>
          <w:sz w:val="20"/>
          <w:szCs w:val="20"/>
        </w:rPr>
        <w:t xml:space="preserve">free from </w:t>
      </w:r>
      <w:proofErr w:type="spellStart"/>
      <w:r w:rsidR="004348AD" w:rsidRPr="004348AD">
        <w:rPr>
          <w:rFonts w:ascii="Book Antiqua" w:hAnsi="Book Antiqua"/>
          <w:sz w:val="20"/>
          <w:szCs w:val="20"/>
        </w:rPr>
        <w:t>heterokedastic</w:t>
      </w:r>
      <w:r>
        <w:rPr>
          <w:rFonts w:ascii="Book Antiqua" w:hAnsi="Book Antiqua"/>
          <w:sz w:val="20"/>
          <w:szCs w:val="20"/>
        </w:rPr>
        <w:t>ity</w:t>
      </w:r>
      <w:proofErr w:type="spellEnd"/>
      <w:r>
        <w:rPr>
          <w:rFonts w:ascii="Book Antiqua" w:hAnsi="Book Antiqua"/>
          <w:sz w:val="20"/>
          <w:szCs w:val="20"/>
        </w:rPr>
        <w:t xml:space="preserve"> and </w:t>
      </w:r>
      <w:proofErr w:type="spellStart"/>
      <w:r>
        <w:rPr>
          <w:rFonts w:ascii="Book Antiqua" w:hAnsi="Book Antiqua"/>
          <w:sz w:val="20"/>
          <w:szCs w:val="20"/>
        </w:rPr>
        <w:t>multicollinearity</w:t>
      </w:r>
      <w:proofErr w:type="spellEnd"/>
      <w:r w:rsidR="004348AD" w:rsidRPr="004348AD">
        <w:rPr>
          <w:rFonts w:ascii="Book Antiqua" w:hAnsi="Book Antiqua"/>
          <w:sz w:val="20"/>
          <w:szCs w:val="20"/>
        </w:rPr>
        <w:t>. This research model is feasible to do</w:t>
      </w:r>
      <w:r w:rsidR="008D2EBA">
        <w:rPr>
          <w:rFonts w:ascii="Book Antiqua" w:hAnsi="Book Antiqua"/>
          <w:sz w:val="20"/>
          <w:szCs w:val="20"/>
        </w:rPr>
        <w:t xml:space="preserve"> multiple linear regression </w:t>
      </w:r>
      <w:r w:rsidR="008D2EBA">
        <w:rPr>
          <w:rFonts w:ascii="Book Antiqua" w:hAnsi="Book Antiqua"/>
          <w:sz w:val="20"/>
          <w:szCs w:val="20"/>
          <w:lang w:val="id-ID"/>
        </w:rPr>
        <w:t>analysis</w:t>
      </w:r>
      <w:r w:rsidR="004348AD" w:rsidRPr="004348AD">
        <w:rPr>
          <w:rFonts w:ascii="Book Antiqua" w:hAnsi="Book Antiqua"/>
          <w:sz w:val="20"/>
          <w:szCs w:val="20"/>
        </w:rPr>
        <w:t xml:space="preserve"> because it has passed the classical assumption test.</w:t>
      </w:r>
    </w:p>
    <w:p w:rsidR="004348AD" w:rsidRPr="004348AD" w:rsidRDefault="004348AD" w:rsidP="008D2EBA">
      <w:pPr>
        <w:spacing w:after="0" w:line="240" w:lineRule="auto"/>
        <w:ind w:firstLine="567"/>
        <w:jc w:val="both"/>
        <w:rPr>
          <w:rFonts w:ascii="Book Antiqua" w:hAnsi="Book Antiqua"/>
          <w:sz w:val="20"/>
          <w:szCs w:val="20"/>
        </w:rPr>
      </w:pPr>
      <w:r w:rsidRPr="004348AD">
        <w:rPr>
          <w:rFonts w:ascii="Book Antiqua" w:hAnsi="Book Antiqua"/>
          <w:sz w:val="20"/>
          <w:szCs w:val="20"/>
        </w:rPr>
        <w:t>In Table 3, it can be seen that the value of adjusted R2 is 0.384</w:t>
      </w:r>
      <w:r w:rsidR="008D2EBA">
        <w:rPr>
          <w:rFonts w:ascii="Book Antiqua" w:hAnsi="Book Antiqua"/>
          <w:sz w:val="20"/>
          <w:szCs w:val="20"/>
          <w:lang w:val="id-ID"/>
        </w:rPr>
        <w:t>,</w:t>
      </w:r>
      <w:r w:rsidRPr="004348AD">
        <w:rPr>
          <w:rFonts w:ascii="Book Antiqua" w:hAnsi="Book Antiqua"/>
          <w:sz w:val="20"/>
          <w:szCs w:val="20"/>
        </w:rPr>
        <w:t xml:space="preserve"> which means that variations in the variables of political connection and the effectiveness of the audit committee are able to explain the dependent variable of audit fees by 38.4%, while the remaining 61.6% is influenced by other factors outs</w:t>
      </w:r>
      <w:r w:rsidR="000D16DF">
        <w:rPr>
          <w:rFonts w:ascii="Book Antiqua" w:hAnsi="Book Antiqua"/>
          <w:sz w:val="20"/>
          <w:szCs w:val="20"/>
        </w:rPr>
        <w:t xml:space="preserve">ide the research model that </w:t>
      </w:r>
      <w:r w:rsidR="000D16DF">
        <w:rPr>
          <w:rFonts w:ascii="Book Antiqua" w:hAnsi="Book Antiqua"/>
          <w:sz w:val="20"/>
          <w:szCs w:val="20"/>
          <w:lang w:val="id-ID"/>
        </w:rPr>
        <w:t>are</w:t>
      </w:r>
      <w:r w:rsidRPr="004348AD">
        <w:rPr>
          <w:rFonts w:ascii="Book Antiqua" w:hAnsi="Book Antiqua"/>
          <w:sz w:val="20"/>
          <w:szCs w:val="20"/>
        </w:rPr>
        <w:t xml:space="preserve"> not selected as dependent variables. Furthermore, the F test shows a significance value of 0.000, indicating that the independent variables and control variables significantly influence the dependent variable.</w:t>
      </w:r>
    </w:p>
    <w:p w:rsidR="00534B9A" w:rsidRDefault="00534B9A" w:rsidP="004348AD">
      <w:pPr>
        <w:autoSpaceDE w:val="0"/>
        <w:autoSpaceDN w:val="0"/>
        <w:adjustRightInd w:val="0"/>
        <w:spacing w:after="0" w:line="240" w:lineRule="auto"/>
        <w:jc w:val="both"/>
        <w:rPr>
          <w:rFonts w:ascii="Book Antiqua" w:hAnsi="Book Antiqua"/>
          <w:sz w:val="20"/>
          <w:szCs w:val="20"/>
          <w:lang w:val="id-ID"/>
        </w:rPr>
        <w:sectPr w:rsidR="00534B9A" w:rsidSect="00534B9A">
          <w:type w:val="continuous"/>
          <w:pgSz w:w="11906" w:h="16838"/>
          <w:pgMar w:top="1440" w:right="1440" w:bottom="1440" w:left="1440" w:header="708" w:footer="708" w:gutter="0"/>
          <w:cols w:num="2" w:space="708"/>
          <w:docGrid w:linePitch="360"/>
        </w:sectPr>
      </w:pPr>
    </w:p>
    <w:p w:rsidR="000D16DF" w:rsidRDefault="000D16DF" w:rsidP="004348AD">
      <w:pPr>
        <w:autoSpaceDE w:val="0"/>
        <w:autoSpaceDN w:val="0"/>
        <w:adjustRightInd w:val="0"/>
        <w:spacing w:after="0" w:line="240" w:lineRule="auto"/>
        <w:jc w:val="both"/>
        <w:rPr>
          <w:rFonts w:ascii="Book Antiqua" w:hAnsi="Book Antiqua"/>
          <w:sz w:val="20"/>
          <w:szCs w:val="20"/>
          <w:lang w:val="id-ID"/>
        </w:rPr>
      </w:pPr>
    </w:p>
    <w:p w:rsidR="004348AD" w:rsidRPr="000D16DF" w:rsidRDefault="004348AD" w:rsidP="000D16DF">
      <w:pPr>
        <w:autoSpaceDE w:val="0"/>
        <w:autoSpaceDN w:val="0"/>
        <w:adjustRightInd w:val="0"/>
        <w:spacing w:after="0" w:line="240" w:lineRule="auto"/>
        <w:jc w:val="center"/>
        <w:rPr>
          <w:rFonts w:ascii="Book Antiqua" w:hAnsi="Book Antiqua"/>
          <w:b/>
          <w:sz w:val="20"/>
          <w:szCs w:val="20"/>
        </w:rPr>
      </w:pPr>
      <w:r w:rsidRPr="000D16DF">
        <w:rPr>
          <w:rFonts w:ascii="Book Antiqua" w:hAnsi="Book Antiqua"/>
          <w:b/>
          <w:sz w:val="20"/>
          <w:szCs w:val="20"/>
        </w:rPr>
        <w:t>Table 3</w:t>
      </w:r>
    </w:p>
    <w:p w:rsidR="004348AD" w:rsidRPr="000D16DF" w:rsidRDefault="004348AD" w:rsidP="000D16DF">
      <w:pPr>
        <w:autoSpaceDE w:val="0"/>
        <w:autoSpaceDN w:val="0"/>
        <w:adjustRightInd w:val="0"/>
        <w:spacing w:after="0" w:line="240" w:lineRule="auto"/>
        <w:jc w:val="center"/>
        <w:rPr>
          <w:rFonts w:ascii="Book Antiqua" w:hAnsi="Book Antiqua"/>
          <w:b/>
          <w:sz w:val="20"/>
          <w:szCs w:val="20"/>
        </w:rPr>
      </w:pPr>
      <w:r w:rsidRPr="000D16DF">
        <w:rPr>
          <w:rFonts w:ascii="Book Antiqua" w:hAnsi="Book Antiqua"/>
          <w:b/>
          <w:sz w:val="20"/>
          <w:szCs w:val="20"/>
        </w:rPr>
        <w:t>Statistics Test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000"/>
        <w:gridCol w:w="1985"/>
        <w:gridCol w:w="1606"/>
      </w:tblGrid>
      <w:tr w:rsidR="004348AD" w:rsidRPr="004348AD" w:rsidTr="007C6E86">
        <w:tc>
          <w:tcPr>
            <w:tcW w:w="2394" w:type="dxa"/>
            <w:shd w:val="clear" w:color="auto" w:fill="auto"/>
          </w:tcPr>
          <w:p w:rsidR="004348AD" w:rsidRPr="004348AD" w:rsidRDefault="004348AD" w:rsidP="008D2EBA">
            <w:pPr>
              <w:spacing w:after="0" w:line="240" w:lineRule="auto"/>
              <w:jc w:val="center"/>
              <w:rPr>
                <w:rFonts w:ascii="Book Antiqua" w:hAnsi="Book Antiqua"/>
                <w:sz w:val="20"/>
                <w:szCs w:val="20"/>
              </w:rPr>
            </w:pPr>
            <w:r w:rsidRPr="004348AD">
              <w:rPr>
                <w:rFonts w:ascii="Book Antiqua" w:hAnsi="Book Antiqua"/>
                <w:sz w:val="20"/>
                <w:szCs w:val="20"/>
              </w:rPr>
              <w:t>Variables</w:t>
            </w:r>
          </w:p>
        </w:tc>
        <w:tc>
          <w:tcPr>
            <w:tcW w:w="2000" w:type="dxa"/>
            <w:shd w:val="clear" w:color="auto" w:fill="auto"/>
          </w:tcPr>
          <w:p w:rsidR="004348AD" w:rsidRPr="004348AD" w:rsidRDefault="004348AD" w:rsidP="008D2EBA">
            <w:pPr>
              <w:spacing w:after="0" w:line="240" w:lineRule="auto"/>
              <w:jc w:val="center"/>
              <w:rPr>
                <w:rFonts w:ascii="Book Antiqua" w:hAnsi="Book Antiqua"/>
                <w:sz w:val="20"/>
                <w:szCs w:val="20"/>
              </w:rPr>
            </w:pPr>
            <w:r w:rsidRPr="004348AD">
              <w:rPr>
                <w:rFonts w:ascii="Book Antiqua" w:hAnsi="Book Antiqua"/>
                <w:sz w:val="20"/>
                <w:szCs w:val="20"/>
              </w:rPr>
              <w:t>Coefficients</w:t>
            </w:r>
          </w:p>
        </w:tc>
        <w:tc>
          <w:tcPr>
            <w:tcW w:w="1985" w:type="dxa"/>
            <w:shd w:val="clear" w:color="auto" w:fill="auto"/>
          </w:tcPr>
          <w:p w:rsidR="004348AD" w:rsidRPr="004348AD" w:rsidRDefault="004348AD" w:rsidP="008D2EBA">
            <w:pPr>
              <w:spacing w:after="0" w:line="240" w:lineRule="auto"/>
              <w:jc w:val="center"/>
              <w:rPr>
                <w:rFonts w:ascii="Book Antiqua" w:hAnsi="Book Antiqua"/>
                <w:sz w:val="20"/>
                <w:szCs w:val="20"/>
              </w:rPr>
            </w:pPr>
            <w:r w:rsidRPr="004348AD">
              <w:rPr>
                <w:rFonts w:ascii="Book Antiqua" w:hAnsi="Book Antiqua"/>
                <w:sz w:val="20"/>
                <w:szCs w:val="20"/>
              </w:rPr>
              <w:t>t-statistic</w:t>
            </w:r>
          </w:p>
        </w:tc>
        <w:tc>
          <w:tcPr>
            <w:tcW w:w="1606" w:type="dxa"/>
            <w:shd w:val="clear" w:color="auto" w:fill="auto"/>
          </w:tcPr>
          <w:p w:rsidR="004348AD" w:rsidRPr="004348AD" w:rsidRDefault="004348AD" w:rsidP="008D2EBA">
            <w:pPr>
              <w:spacing w:after="0" w:line="240" w:lineRule="auto"/>
              <w:jc w:val="center"/>
              <w:rPr>
                <w:rFonts w:ascii="Book Antiqua" w:hAnsi="Book Antiqua"/>
                <w:sz w:val="20"/>
                <w:szCs w:val="20"/>
              </w:rPr>
            </w:pPr>
            <w:r w:rsidRPr="004348AD">
              <w:rPr>
                <w:rFonts w:ascii="Book Antiqua" w:hAnsi="Book Antiqua"/>
                <w:sz w:val="20"/>
                <w:szCs w:val="20"/>
              </w:rPr>
              <w:t>Sig</w:t>
            </w:r>
          </w:p>
        </w:tc>
      </w:tr>
      <w:tr w:rsidR="004348AD" w:rsidRPr="004348AD" w:rsidTr="007C6E86">
        <w:tc>
          <w:tcPr>
            <w:tcW w:w="2394" w:type="dxa"/>
            <w:shd w:val="clear" w:color="auto" w:fill="auto"/>
          </w:tcPr>
          <w:p w:rsidR="004348AD" w:rsidRPr="004348AD" w:rsidRDefault="004348AD" w:rsidP="004348AD">
            <w:pPr>
              <w:spacing w:after="0" w:line="240" w:lineRule="auto"/>
              <w:jc w:val="both"/>
              <w:rPr>
                <w:rFonts w:ascii="Book Antiqua" w:hAnsi="Book Antiqua"/>
                <w:sz w:val="20"/>
                <w:szCs w:val="20"/>
              </w:rPr>
            </w:pPr>
            <w:r w:rsidRPr="004348AD">
              <w:rPr>
                <w:rFonts w:ascii="Book Antiqua" w:hAnsi="Book Antiqua"/>
                <w:sz w:val="20"/>
                <w:szCs w:val="20"/>
              </w:rPr>
              <w:t>Constant</w:t>
            </w:r>
          </w:p>
        </w:tc>
        <w:tc>
          <w:tcPr>
            <w:tcW w:w="2000" w:type="dxa"/>
            <w:shd w:val="clear" w:color="auto" w:fill="auto"/>
          </w:tcPr>
          <w:p w:rsidR="004348AD" w:rsidRPr="004348AD" w:rsidRDefault="004348AD" w:rsidP="004348AD">
            <w:pPr>
              <w:spacing w:after="0" w:line="240" w:lineRule="auto"/>
              <w:jc w:val="both"/>
              <w:rPr>
                <w:rFonts w:ascii="Book Antiqua" w:hAnsi="Book Antiqua"/>
                <w:sz w:val="20"/>
                <w:szCs w:val="20"/>
              </w:rPr>
            </w:pPr>
            <w:r w:rsidRPr="004348AD">
              <w:rPr>
                <w:rFonts w:ascii="Book Antiqua" w:hAnsi="Book Antiqua"/>
                <w:sz w:val="20"/>
                <w:szCs w:val="20"/>
              </w:rPr>
              <w:t>13.869</w:t>
            </w:r>
          </w:p>
        </w:tc>
        <w:tc>
          <w:tcPr>
            <w:tcW w:w="1985" w:type="dxa"/>
            <w:shd w:val="clear" w:color="auto" w:fill="auto"/>
          </w:tcPr>
          <w:p w:rsidR="004348AD" w:rsidRPr="004348AD" w:rsidRDefault="004348AD" w:rsidP="004348AD">
            <w:pPr>
              <w:spacing w:after="0" w:line="240" w:lineRule="auto"/>
              <w:jc w:val="both"/>
              <w:rPr>
                <w:rFonts w:ascii="Book Antiqua" w:hAnsi="Book Antiqua"/>
                <w:sz w:val="20"/>
                <w:szCs w:val="20"/>
              </w:rPr>
            </w:pPr>
            <w:r w:rsidRPr="004348AD">
              <w:rPr>
                <w:rFonts w:ascii="Book Antiqua" w:hAnsi="Book Antiqua"/>
                <w:sz w:val="20"/>
                <w:szCs w:val="20"/>
              </w:rPr>
              <w:t>17.355</w:t>
            </w:r>
          </w:p>
        </w:tc>
        <w:tc>
          <w:tcPr>
            <w:tcW w:w="1606" w:type="dxa"/>
            <w:shd w:val="clear" w:color="auto" w:fill="auto"/>
          </w:tcPr>
          <w:p w:rsidR="004348AD" w:rsidRPr="004348AD" w:rsidRDefault="004348AD" w:rsidP="004348AD">
            <w:pPr>
              <w:spacing w:after="0" w:line="240" w:lineRule="auto"/>
              <w:jc w:val="both"/>
              <w:rPr>
                <w:rFonts w:ascii="Book Antiqua" w:hAnsi="Book Antiqua"/>
                <w:sz w:val="20"/>
                <w:szCs w:val="20"/>
              </w:rPr>
            </w:pPr>
            <w:r w:rsidRPr="004348AD">
              <w:rPr>
                <w:rFonts w:ascii="Book Antiqua" w:hAnsi="Book Antiqua"/>
                <w:sz w:val="20"/>
                <w:szCs w:val="20"/>
              </w:rPr>
              <w:t>.000</w:t>
            </w:r>
          </w:p>
        </w:tc>
      </w:tr>
      <w:tr w:rsidR="004348AD" w:rsidRPr="004348AD" w:rsidTr="007C6E86">
        <w:tc>
          <w:tcPr>
            <w:tcW w:w="2394" w:type="dxa"/>
            <w:shd w:val="clear" w:color="auto" w:fill="auto"/>
          </w:tcPr>
          <w:p w:rsidR="004348AD" w:rsidRPr="004348AD" w:rsidRDefault="004348AD" w:rsidP="004348AD">
            <w:pPr>
              <w:spacing w:after="0" w:line="240" w:lineRule="auto"/>
              <w:jc w:val="both"/>
              <w:rPr>
                <w:rFonts w:ascii="Book Antiqua" w:hAnsi="Book Antiqua"/>
                <w:sz w:val="20"/>
                <w:szCs w:val="20"/>
              </w:rPr>
            </w:pPr>
            <w:r w:rsidRPr="004348AD">
              <w:rPr>
                <w:rFonts w:ascii="Book Antiqua" w:hAnsi="Book Antiqua"/>
                <w:sz w:val="20"/>
                <w:szCs w:val="20"/>
              </w:rPr>
              <w:t>Political Connection</w:t>
            </w:r>
          </w:p>
        </w:tc>
        <w:tc>
          <w:tcPr>
            <w:tcW w:w="2000" w:type="dxa"/>
            <w:shd w:val="clear" w:color="auto" w:fill="auto"/>
          </w:tcPr>
          <w:p w:rsidR="004348AD" w:rsidRPr="004348AD" w:rsidRDefault="004348AD" w:rsidP="004348AD">
            <w:pPr>
              <w:spacing w:after="0" w:line="240" w:lineRule="auto"/>
              <w:jc w:val="both"/>
              <w:rPr>
                <w:rFonts w:ascii="Book Antiqua" w:hAnsi="Book Antiqua"/>
                <w:sz w:val="20"/>
                <w:szCs w:val="20"/>
              </w:rPr>
            </w:pPr>
            <w:r w:rsidRPr="004348AD">
              <w:rPr>
                <w:rFonts w:ascii="Book Antiqua" w:hAnsi="Book Antiqua"/>
                <w:sz w:val="20"/>
                <w:szCs w:val="20"/>
              </w:rPr>
              <w:t>.324</w:t>
            </w:r>
          </w:p>
        </w:tc>
        <w:tc>
          <w:tcPr>
            <w:tcW w:w="1985" w:type="dxa"/>
            <w:shd w:val="clear" w:color="auto" w:fill="auto"/>
          </w:tcPr>
          <w:p w:rsidR="004348AD" w:rsidRPr="004348AD" w:rsidRDefault="004348AD" w:rsidP="004348AD">
            <w:pPr>
              <w:spacing w:after="0" w:line="240" w:lineRule="auto"/>
              <w:jc w:val="both"/>
              <w:rPr>
                <w:rFonts w:ascii="Book Antiqua" w:hAnsi="Book Antiqua"/>
                <w:sz w:val="20"/>
                <w:szCs w:val="20"/>
              </w:rPr>
            </w:pPr>
            <w:r w:rsidRPr="004348AD">
              <w:rPr>
                <w:rFonts w:ascii="Book Antiqua" w:hAnsi="Book Antiqua"/>
                <w:sz w:val="20"/>
                <w:szCs w:val="20"/>
              </w:rPr>
              <w:t>.130</w:t>
            </w:r>
          </w:p>
        </w:tc>
        <w:tc>
          <w:tcPr>
            <w:tcW w:w="1606" w:type="dxa"/>
            <w:shd w:val="clear" w:color="auto" w:fill="auto"/>
          </w:tcPr>
          <w:p w:rsidR="004348AD" w:rsidRPr="004348AD" w:rsidRDefault="004348AD" w:rsidP="004348AD">
            <w:pPr>
              <w:spacing w:after="0" w:line="240" w:lineRule="auto"/>
              <w:jc w:val="both"/>
              <w:rPr>
                <w:rFonts w:ascii="Book Antiqua" w:hAnsi="Book Antiqua"/>
                <w:sz w:val="20"/>
                <w:szCs w:val="20"/>
              </w:rPr>
            </w:pPr>
            <w:r w:rsidRPr="004348AD">
              <w:rPr>
                <w:rFonts w:ascii="Book Antiqua" w:hAnsi="Book Antiqua"/>
                <w:sz w:val="20"/>
                <w:szCs w:val="20"/>
              </w:rPr>
              <w:t>.001</w:t>
            </w:r>
          </w:p>
        </w:tc>
      </w:tr>
      <w:tr w:rsidR="004348AD" w:rsidRPr="004348AD" w:rsidTr="007C6E86">
        <w:tc>
          <w:tcPr>
            <w:tcW w:w="2394" w:type="dxa"/>
            <w:shd w:val="clear" w:color="auto" w:fill="auto"/>
          </w:tcPr>
          <w:p w:rsidR="004348AD" w:rsidRPr="004348AD" w:rsidRDefault="004348AD" w:rsidP="004348AD">
            <w:pPr>
              <w:spacing w:after="0" w:line="240" w:lineRule="auto"/>
              <w:jc w:val="both"/>
              <w:rPr>
                <w:rFonts w:ascii="Book Antiqua" w:hAnsi="Book Antiqua"/>
                <w:sz w:val="20"/>
                <w:szCs w:val="20"/>
              </w:rPr>
            </w:pPr>
            <w:r w:rsidRPr="004348AD">
              <w:rPr>
                <w:rFonts w:ascii="Book Antiqua" w:hAnsi="Book Antiqua"/>
                <w:sz w:val="20"/>
                <w:szCs w:val="20"/>
              </w:rPr>
              <w:t>Effectiveness of Audit Committee</w:t>
            </w:r>
          </w:p>
        </w:tc>
        <w:tc>
          <w:tcPr>
            <w:tcW w:w="2000" w:type="dxa"/>
            <w:shd w:val="clear" w:color="auto" w:fill="auto"/>
          </w:tcPr>
          <w:p w:rsidR="004348AD" w:rsidRPr="004348AD" w:rsidRDefault="004348AD" w:rsidP="004348AD">
            <w:pPr>
              <w:spacing w:after="0" w:line="240" w:lineRule="auto"/>
              <w:jc w:val="both"/>
              <w:rPr>
                <w:rFonts w:ascii="Book Antiqua" w:hAnsi="Book Antiqua"/>
                <w:sz w:val="20"/>
                <w:szCs w:val="20"/>
              </w:rPr>
            </w:pPr>
            <w:r w:rsidRPr="004348AD">
              <w:rPr>
                <w:rFonts w:ascii="Book Antiqua" w:hAnsi="Book Antiqua"/>
                <w:sz w:val="20"/>
                <w:szCs w:val="20"/>
              </w:rPr>
              <w:t>-.597</w:t>
            </w:r>
          </w:p>
        </w:tc>
        <w:tc>
          <w:tcPr>
            <w:tcW w:w="1985" w:type="dxa"/>
            <w:shd w:val="clear" w:color="auto" w:fill="auto"/>
          </w:tcPr>
          <w:p w:rsidR="004348AD" w:rsidRPr="004348AD" w:rsidRDefault="004348AD" w:rsidP="004348AD">
            <w:pPr>
              <w:spacing w:after="0" w:line="240" w:lineRule="auto"/>
              <w:jc w:val="both"/>
              <w:rPr>
                <w:rFonts w:ascii="Book Antiqua" w:hAnsi="Book Antiqua"/>
                <w:sz w:val="20"/>
                <w:szCs w:val="20"/>
              </w:rPr>
            </w:pPr>
            <w:r w:rsidRPr="004348AD">
              <w:rPr>
                <w:rFonts w:ascii="Book Antiqua" w:hAnsi="Book Antiqua"/>
                <w:color w:val="000000"/>
                <w:sz w:val="20"/>
                <w:szCs w:val="20"/>
              </w:rPr>
              <w:t>-1.965</w:t>
            </w:r>
          </w:p>
        </w:tc>
        <w:tc>
          <w:tcPr>
            <w:tcW w:w="1606" w:type="dxa"/>
            <w:shd w:val="clear" w:color="auto" w:fill="auto"/>
          </w:tcPr>
          <w:p w:rsidR="004348AD" w:rsidRPr="004348AD" w:rsidRDefault="004348AD" w:rsidP="004348AD">
            <w:pPr>
              <w:spacing w:after="0" w:line="240" w:lineRule="auto"/>
              <w:jc w:val="both"/>
              <w:rPr>
                <w:rFonts w:ascii="Book Antiqua" w:hAnsi="Book Antiqua"/>
                <w:sz w:val="20"/>
                <w:szCs w:val="20"/>
              </w:rPr>
            </w:pPr>
            <w:r w:rsidRPr="004348AD">
              <w:rPr>
                <w:rFonts w:ascii="Book Antiqua" w:hAnsi="Book Antiqua"/>
                <w:color w:val="000000"/>
                <w:sz w:val="20"/>
                <w:szCs w:val="20"/>
              </w:rPr>
              <w:t>.050</w:t>
            </w:r>
          </w:p>
        </w:tc>
      </w:tr>
      <w:tr w:rsidR="004348AD" w:rsidRPr="004348AD" w:rsidTr="007C6E86">
        <w:tc>
          <w:tcPr>
            <w:tcW w:w="2394" w:type="dxa"/>
            <w:shd w:val="clear" w:color="auto" w:fill="auto"/>
          </w:tcPr>
          <w:p w:rsidR="004348AD" w:rsidRPr="004348AD" w:rsidRDefault="004348AD" w:rsidP="004348AD">
            <w:pPr>
              <w:spacing w:after="0" w:line="240" w:lineRule="auto"/>
              <w:jc w:val="both"/>
              <w:rPr>
                <w:rFonts w:ascii="Book Antiqua" w:hAnsi="Book Antiqua"/>
                <w:sz w:val="20"/>
                <w:szCs w:val="20"/>
              </w:rPr>
            </w:pPr>
            <w:r w:rsidRPr="004348AD">
              <w:rPr>
                <w:rFonts w:ascii="Book Antiqua" w:hAnsi="Book Antiqua"/>
                <w:sz w:val="20"/>
                <w:szCs w:val="20"/>
              </w:rPr>
              <w:t>Public Accounting Firm</w:t>
            </w:r>
          </w:p>
        </w:tc>
        <w:tc>
          <w:tcPr>
            <w:tcW w:w="2000" w:type="dxa"/>
            <w:shd w:val="clear" w:color="auto" w:fill="auto"/>
          </w:tcPr>
          <w:p w:rsidR="004348AD" w:rsidRPr="004348AD" w:rsidRDefault="004348AD" w:rsidP="004348AD">
            <w:pPr>
              <w:spacing w:after="0" w:line="240" w:lineRule="auto"/>
              <w:jc w:val="both"/>
              <w:rPr>
                <w:rFonts w:ascii="Book Antiqua" w:hAnsi="Book Antiqua"/>
                <w:sz w:val="20"/>
                <w:szCs w:val="20"/>
              </w:rPr>
            </w:pPr>
            <w:r w:rsidRPr="004348AD">
              <w:rPr>
                <w:rFonts w:ascii="Book Antiqua" w:hAnsi="Book Antiqua"/>
                <w:color w:val="000000"/>
                <w:sz w:val="20"/>
                <w:szCs w:val="20"/>
              </w:rPr>
              <w:t>.776</w:t>
            </w:r>
          </w:p>
        </w:tc>
        <w:tc>
          <w:tcPr>
            <w:tcW w:w="1985" w:type="dxa"/>
            <w:shd w:val="clear" w:color="auto" w:fill="auto"/>
          </w:tcPr>
          <w:p w:rsidR="004348AD" w:rsidRPr="004348AD" w:rsidRDefault="004348AD" w:rsidP="004348AD">
            <w:pPr>
              <w:spacing w:after="0" w:line="240" w:lineRule="auto"/>
              <w:jc w:val="both"/>
              <w:rPr>
                <w:rFonts w:ascii="Book Antiqua" w:hAnsi="Book Antiqua"/>
                <w:color w:val="000000"/>
                <w:sz w:val="20"/>
                <w:szCs w:val="20"/>
              </w:rPr>
            </w:pPr>
            <w:r w:rsidRPr="004348AD">
              <w:rPr>
                <w:rFonts w:ascii="Book Antiqua" w:hAnsi="Book Antiqua"/>
                <w:color w:val="000000"/>
                <w:sz w:val="20"/>
                <w:szCs w:val="20"/>
              </w:rPr>
              <w:t>8.321</w:t>
            </w:r>
          </w:p>
        </w:tc>
        <w:tc>
          <w:tcPr>
            <w:tcW w:w="1606" w:type="dxa"/>
            <w:shd w:val="clear" w:color="auto" w:fill="auto"/>
          </w:tcPr>
          <w:p w:rsidR="004348AD" w:rsidRPr="004348AD" w:rsidRDefault="004348AD" w:rsidP="004348AD">
            <w:pPr>
              <w:spacing w:after="0" w:line="240" w:lineRule="auto"/>
              <w:jc w:val="both"/>
              <w:rPr>
                <w:rFonts w:ascii="Book Antiqua" w:hAnsi="Book Antiqua"/>
                <w:color w:val="000000"/>
                <w:sz w:val="20"/>
                <w:szCs w:val="20"/>
              </w:rPr>
            </w:pPr>
            <w:r w:rsidRPr="004348AD">
              <w:rPr>
                <w:rFonts w:ascii="Book Antiqua" w:hAnsi="Book Antiqua"/>
                <w:color w:val="000000"/>
                <w:sz w:val="20"/>
                <w:szCs w:val="20"/>
              </w:rPr>
              <w:t>.000</w:t>
            </w:r>
          </w:p>
        </w:tc>
      </w:tr>
      <w:tr w:rsidR="004348AD" w:rsidRPr="004348AD" w:rsidTr="007C6E86">
        <w:tc>
          <w:tcPr>
            <w:tcW w:w="2394" w:type="dxa"/>
            <w:shd w:val="clear" w:color="auto" w:fill="auto"/>
          </w:tcPr>
          <w:p w:rsidR="004348AD" w:rsidRPr="004348AD" w:rsidRDefault="004348AD" w:rsidP="004348AD">
            <w:pPr>
              <w:spacing w:after="0" w:line="240" w:lineRule="auto"/>
              <w:jc w:val="both"/>
              <w:rPr>
                <w:rFonts w:ascii="Book Antiqua" w:hAnsi="Book Antiqua"/>
                <w:sz w:val="20"/>
                <w:szCs w:val="20"/>
              </w:rPr>
            </w:pPr>
            <w:proofErr w:type="spellStart"/>
            <w:r w:rsidRPr="004348AD">
              <w:rPr>
                <w:rFonts w:ascii="Book Antiqua" w:hAnsi="Book Antiqua"/>
                <w:sz w:val="20"/>
                <w:szCs w:val="20"/>
              </w:rPr>
              <w:t>RoA</w:t>
            </w:r>
            <w:proofErr w:type="spellEnd"/>
          </w:p>
        </w:tc>
        <w:tc>
          <w:tcPr>
            <w:tcW w:w="2000" w:type="dxa"/>
            <w:shd w:val="clear" w:color="auto" w:fill="auto"/>
          </w:tcPr>
          <w:p w:rsidR="004348AD" w:rsidRPr="004348AD" w:rsidRDefault="004348AD" w:rsidP="004348AD">
            <w:pPr>
              <w:spacing w:after="0" w:line="240" w:lineRule="auto"/>
              <w:jc w:val="both"/>
              <w:rPr>
                <w:rFonts w:ascii="Book Antiqua" w:hAnsi="Book Antiqua"/>
                <w:color w:val="000000"/>
                <w:sz w:val="20"/>
                <w:szCs w:val="20"/>
              </w:rPr>
            </w:pPr>
            <w:r w:rsidRPr="004348AD">
              <w:rPr>
                <w:rFonts w:ascii="Book Antiqua" w:hAnsi="Book Antiqua"/>
                <w:color w:val="000000"/>
                <w:sz w:val="20"/>
                <w:szCs w:val="20"/>
              </w:rPr>
              <w:t>.700</w:t>
            </w:r>
          </w:p>
        </w:tc>
        <w:tc>
          <w:tcPr>
            <w:tcW w:w="1985" w:type="dxa"/>
            <w:shd w:val="clear" w:color="auto" w:fill="auto"/>
          </w:tcPr>
          <w:p w:rsidR="004348AD" w:rsidRPr="004348AD" w:rsidRDefault="004348AD" w:rsidP="004348AD">
            <w:pPr>
              <w:spacing w:after="0" w:line="240" w:lineRule="auto"/>
              <w:jc w:val="both"/>
              <w:rPr>
                <w:rFonts w:ascii="Book Antiqua" w:hAnsi="Book Antiqua"/>
                <w:color w:val="000000"/>
                <w:sz w:val="20"/>
                <w:szCs w:val="20"/>
              </w:rPr>
            </w:pPr>
            <w:r w:rsidRPr="004348AD">
              <w:rPr>
                <w:rFonts w:ascii="Book Antiqua" w:hAnsi="Book Antiqua"/>
                <w:color w:val="000000"/>
                <w:sz w:val="20"/>
                <w:szCs w:val="20"/>
              </w:rPr>
              <w:t>2.262</w:t>
            </w:r>
          </w:p>
        </w:tc>
        <w:tc>
          <w:tcPr>
            <w:tcW w:w="1606" w:type="dxa"/>
            <w:shd w:val="clear" w:color="auto" w:fill="auto"/>
          </w:tcPr>
          <w:p w:rsidR="004348AD" w:rsidRPr="004348AD" w:rsidRDefault="004348AD" w:rsidP="004348AD">
            <w:pPr>
              <w:spacing w:after="0" w:line="240" w:lineRule="auto"/>
              <w:jc w:val="both"/>
              <w:rPr>
                <w:rFonts w:ascii="Book Antiqua" w:hAnsi="Book Antiqua"/>
                <w:color w:val="000000"/>
                <w:sz w:val="20"/>
                <w:szCs w:val="20"/>
              </w:rPr>
            </w:pPr>
            <w:r w:rsidRPr="004348AD">
              <w:rPr>
                <w:rFonts w:ascii="Book Antiqua" w:hAnsi="Book Antiqua"/>
                <w:color w:val="000000"/>
                <w:sz w:val="20"/>
                <w:szCs w:val="20"/>
              </w:rPr>
              <w:t>.024</w:t>
            </w:r>
          </w:p>
        </w:tc>
      </w:tr>
      <w:tr w:rsidR="004348AD" w:rsidRPr="004348AD" w:rsidTr="007C6E86">
        <w:tc>
          <w:tcPr>
            <w:tcW w:w="2394" w:type="dxa"/>
            <w:shd w:val="clear" w:color="auto" w:fill="auto"/>
          </w:tcPr>
          <w:p w:rsidR="004348AD" w:rsidRPr="004348AD" w:rsidRDefault="004348AD" w:rsidP="004348AD">
            <w:pPr>
              <w:spacing w:after="0" w:line="240" w:lineRule="auto"/>
              <w:jc w:val="both"/>
              <w:rPr>
                <w:rFonts w:ascii="Book Antiqua" w:hAnsi="Book Antiqua"/>
                <w:sz w:val="20"/>
                <w:szCs w:val="20"/>
              </w:rPr>
            </w:pPr>
            <w:r w:rsidRPr="004348AD">
              <w:rPr>
                <w:rFonts w:ascii="Book Antiqua" w:hAnsi="Book Antiqua"/>
                <w:sz w:val="20"/>
                <w:szCs w:val="20"/>
              </w:rPr>
              <w:t>Asset</w:t>
            </w:r>
          </w:p>
        </w:tc>
        <w:tc>
          <w:tcPr>
            <w:tcW w:w="2000" w:type="dxa"/>
            <w:shd w:val="clear" w:color="auto" w:fill="auto"/>
          </w:tcPr>
          <w:p w:rsidR="004348AD" w:rsidRPr="004348AD" w:rsidRDefault="004348AD" w:rsidP="004348AD">
            <w:pPr>
              <w:spacing w:after="0" w:line="240" w:lineRule="auto"/>
              <w:jc w:val="both"/>
              <w:rPr>
                <w:rFonts w:ascii="Book Antiqua" w:hAnsi="Book Antiqua"/>
                <w:color w:val="000000"/>
                <w:sz w:val="20"/>
                <w:szCs w:val="20"/>
              </w:rPr>
            </w:pPr>
            <w:r w:rsidRPr="004348AD">
              <w:rPr>
                <w:rFonts w:ascii="Book Antiqua" w:hAnsi="Book Antiqua"/>
                <w:color w:val="000000"/>
                <w:sz w:val="20"/>
                <w:szCs w:val="20"/>
              </w:rPr>
              <w:t>.226</w:t>
            </w:r>
          </w:p>
        </w:tc>
        <w:tc>
          <w:tcPr>
            <w:tcW w:w="1985" w:type="dxa"/>
            <w:shd w:val="clear" w:color="auto" w:fill="auto"/>
          </w:tcPr>
          <w:p w:rsidR="004348AD" w:rsidRPr="004348AD" w:rsidRDefault="004348AD" w:rsidP="004348AD">
            <w:pPr>
              <w:spacing w:after="0" w:line="240" w:lineRule="auto"/>
              <w:jc w:val="both"/>
              <w:rPr>
                <w:rFonts w:ascii="Book Antiqua" w:hAnsi="Book Antiqua"/>
                <w:color w:val="000000"/>
                <w:sz w:val="20"/>
                <w:szCs w:val="20"/>
              </w:rPr>
            </w:pPr>
            <w:r w:rsidRPr="004348AD">
              <w:rPr>
                <w:rFonts w:ascii="Book Antiqua" w:hAnsi="Book Antiqua"/>
                <w:color w:val="000000"/>
                <w:sz w:val="20"/>
                <w:szCs w:val="20"/>
              </w:rPr>
              <w:t>8.336</w:t>
            </w:r>
          </w:p>
        </w:tc>
        <w:tc>
          <w:tcPr>
            <w:tcW w:w="1606" w:type="dxa"/>
            <w:shd w:val="clear" w:color="auto" w:fill="auto"/>
          </w:tcPr>
          <w:p w:rsidR="004348AD" w:rsidRPr="004348AD" w:rsidRDefault="004348AD" w:rsidP="004348AD">
            <w:pPr>
              <w:spacing w:after="0" w:line="240" w:lineRule="auto"/>
              <w:jc w:val="both"/>
              <w:rPr>
                <w:rFonts w:ascii="Book Antiqua" w:hAnsi="Book Antiqua"/>
                <w:color w:val="000000"/>
                <w:sz w:val="20"/>
                <w:szCs w:val="20"/>
              </w:rPr>
            </w:pPr>
            <w:r w:rsidRPr="004348AD">
              <w:rPr>
                <w:rFonts w:ascii="Book Antiqua" w:hAnsi="Book Antiqua"/>
                <w:color w:val="000000"/>
                <w:sz w:val="20"/>
                <w:szCs w:val="20"/>
              </w:rPr>
              <w:t>.000</w:t>
            </w:r>
          </w:p>
        </w:tc>
      </w:tr>
      <w:tr w:rsidR="004348AD" w:rsidRPr="004348AD" w:rsidTr="007C6E86">
        <w:tc>
          <w:tcPr>
            <w:tcW w:w="2394" w:type="dxa"/>
            <w:shd w:val="clear" w:color="auto" w:fill="auto"/>
          </w:tcPr>
          <w:p w:rsidR="004348AD" w:rsidRPr="004348AD" w:rsidRDefault="004348AD" w:rsidP="004348AD">
            <w:pPr>
              <w:spacing w:after="0" w:line="240" w:lineRule="auto"/>
              <w:jc w:val="both"/>
              <w:rPr>
                <w:rFonts w:ascii="Book Antiqua" w:hAnsi="Book Antiqua"/>
                <w:sz w:val="20"/>
                <w:szCs w:val="20"/>
              </w:rPr>
            </w:pPr>
            <w:r w:rsidRPr="004348AD">
              <w:rPr>
                <w:rFonts w:ascii="Book Antiqua" w:hAnsi="Book Antiqua"/>
                <w:sz w:val="20"/>
                <w:szCs w:val="20"/>
              </w:rPr>
              <w:t>F-test</w:t>
            </w:r>
          </w:p>
        </w:tc>
        <w:tc>
          <w:tcPr>
            <w:tcW w:w="5591" w:type="dxa"/>
            <w:gridSpan w:val="3"/>
            <w:shd w:val="clear" w:color="auto" w:fill="auto"/>
          </w:tcPr>
          <w:p w:rsidR="004348AD" w:rsidRPr="004348AD" w:rsidRDefault="004348AD" w:rsidP="004348AD">
            <w:pPr>
              <w:spacing w:after="0" w:line="240" w:lineRule="auto"/>
              <w:jc w:val="both"/>
              <w:rPr>
                <w:rFonts w:ascii="Book Antiqua" w:hAnsi="Book Antiqua"/>
                <w:color w:val="000000"/>
                <w:sz w:val="20"/>
                <w:szCs w:val="20"/>
              </w:rPr>
            </w:pPr>
            <w:r w:rsidRPr="004348AD">
              <w:rPr>
                <w:rFonts w:ascii="Book Antiqua" w:hAnsi="Book Antiqua"/>
                <w:color w:val="000000"/>
                <w:sz w:val="20"/>
                <w:szCs w:val="20"/>
              </w:rPr>
              <w:t>.000</w:t>
            </w:r>
          </w:p>
        </w:tc>
      </w:tr>
      <w:tr w:rsidR="004348AD" w:rsidRPr="004348AD" w:rsidTr="007C6E86">
        <w:tc>
          <w:tcPr>
            <w:tcW w:w="2394" w:type="dxa"/>
            <w:shd w:val="clear" w:color="auto" w:fill="auto"/>
          </w:tcPr>
          <w:p w:rsidR="004348AD" w:rsidRPr="004348AD" w:rsidRDefault="004348AD" w:rsidP="004348AD">
            <w:pPr>
              <w:spacing w:after="0" w:line="240" w:lineRule="auto"/>
              <w:jc w:val="both"/>
              <w:rPr>
                <w:rFonts w:ascii="Book Antiqua" w:hAnsi="Book Antiqua"/>
                <w:sz w:val="20"/>
                <w:szCs w:val="20"/>
              </w:rPr>
            </w:pPr>
            <w:r w:rsidRPr="004348AD">
              <w:rPr>
                <w:rFonts w:ascii="Book Antiqua" w:hAnsi="Book Antiqua"/>
                <w:sz w:val="20"/>
                <w:szCs w:val="20"/>
              </w:rPr>
              <w:t>Adjusted R</w:t>
            </w:r>
            <w:r w:rsidRPr="004348AD">
              <w:rPr>
                <w:rFonts w:ascii="Book Antiqua" w:hAnsi="Book Antiqua"/>
                <w:sz w:val="20"/>
                <w:szCs w:val="20"/>
                <w:vertAlign w:val="superscript"/>
              </w:rPr>
              <w:t>2</w:t>
            </w:r>
          </w:p>
        </w:tc>
        <w:tc>
          <w:tcPr>
            <w:tcW w:w="5591" w:type="dxa"/>
            <w:gridSpan w:val="3"/>
            <w:shd w:val="clear" w:color="auto" w:fill="auto"/>
          </w:tcPr>
          <w:p w:rsidR="004348AD" w:rsidRPr="004348AD" w:rsidRDefault="004348AD" w:rsidP="004348AD">
            <w:pPr>
              <w:spacing w:after="0" w:line="240" w:lineRule="auto"/>
              <w:jc w:val="both"/>
              <w:rPr>
                <w:rFonts w:ascii="Book Antiqua" w:hAnsi="Book Antiqua"/>
                <w:color w:val="000000"/>
                <w:sz w:val="20"/>
                <w:szCs w:val="20"/>
              </w:rPr>
            </w:pPr>
            <w:r w:rsidRPr="004348AD">
              <w:rPr>
                <w:rFonts w:ascii="Book Antiqua" w:hAnsi="Book Antiqua"/>
                <w:color w:val="000000"/>
                <w:sz w:val="20"/>
                <w:szCs w:val="20"/>
              </w:rPr>
              <w:t>.384</w:t>
            </w:r>
          </w:p>
        </w:tc>
      </w:tr>
      <w:tr w:rsidR="004348AD" w:rsidRPr="004348AD" w:rsidTr="007C6E86">
        <w:tc>
          <w:tcPr>
            <w:tcW w:w="2394" w:type="dxa"/>
            <w:shd w:val="clear" w:color="auto" w:fill="auto"/>
          </w:tcPr>
          <w:p w:rsidR="004348AD" w:rsidRPr="004348AD" w:rsidRDefault="004348AD" w:rsidP="004348AD">
            <w:pPr>
              <w:spacing w:after="0" w:line="240" w:lineRule="auto"/>
              <w:jc w:val="both"/>
              <w:rPr>
                <w:rFonts w:ascii="Book Antiqua" w:hAnsi="Book Antiqua"/>
                <w:sz w:val="20"/>
                <w:szCs w:val="20"/>
              </w:rPr>
            </w:pPr>
            <w:r w:rsidRPr="004348AD">
              <w:rPr>
                <w:rFonts w:ascii="Book Antiqua" w:hAnsi="Book Antiqua"/>
                <w:sz w:val="20"/>
                <w:szCs w:val="20"/>
              </w:rPr>
              <w:t>N</w:t>
            </w:r>
          </w:p>
        </w:tc>
        <w:tc>
          <w:tcPr>
            <w:tcW w:w="5591" w:type="dxa"/>
            <w:gridSpan w:val="3"/>
            <w:shd w:val="clear" w:color="auto" w:fill="auto"/>
          </w:tcPr>
          <w:p w:rsidR="004348AD" w:rsidRPr="004348AD" w:rsidRDefault="004348AD" w:rsidP="004348AD">
            <w:pPr>
              <w:spacing w:after="0" w:line="240" w:lineRule="auto"/>
              <w:jc w:val="both"/>
              <w:rPr>
                <w:rFonts w:ascii="Book Antiqua" w:hAnsi="Book Antiqua"/>
                <w:color w:val="000000"/>
                <w:sz w:val="20"/>
                <w:szCs w:val="20"/>
              </w:rPr>
            </w:pPr>
            <w:r w:rsidRPr="004348AD">
              <w:rPr>
                <w:rFonts w:ascii="Book Antiqua" w:hAnsi="Book Antiqua"/>
                <w:color w:val="000000"/>
                <w:sz w:val="20"/>
                <w:szCs w:val="20"/>
              </w:rPr>
              <w:t>444</w:t>
            </w:r>
          </w:p>
        </w:tc>
      </w:tr>
    </w:tbl>
    <w:p w:rsidR="004348AD" w:rsidRPr="004348AD" w:rsidRDefault="004348AD" w:rsidP="004348AD">
      <w:pPr>
        <w:spacing w:after="0" w:line="240" w:lineRule="auto"/>
        <w:jc w:val="both"/>
        <w:rPr>
          <w:rFonts w:ascii="Book Antiqua" w:hAnsi="Book Antiqua"/>
          <w:b/>
          <w:sz w:val="20"/>
          <w:szCs w:val="20"/>
        </w:rPr>
      </w:pPr>
    </w:p>
    <w:p w:rsidR="00534B9A" w:rsidRDefault="00534B9A" w:rsidP="004348AD">
      <w:pPr>
        <w:spacing w:after="0" w:line="240" w:lineRule="auto"/>
        <w:jc w:val="both"/>
        <w:rPr>
          <w:rFonts w:ascii="Book Antiqua" w:hAnsi="Book Antiqua"/>
          <w:b/>
          <w:sz w:val="20"/>
          <w:szCs w:val="20"/>
        </w:rPr>
        <w:sectPr w:rsidR="00534B9A" w:rsidSect="00534B9A">
          <w:type w:val="continuous"/>
          <w:pgSz w:w="11906" w:h="16838"/>
          <w:pgMar w:top="1440" w:right="1440" w:bottom="1440" w:left="1440" w:header="708" w:footer="708" w:gutter="0"/>
          <w:cols w:space="708"/>
          <w:docGrid w:linePitch="360"/>
        </w:sectPr>
      </w:pPr>
    </w:p>
    <w:p w:rsidR="004348AD" w:rsidRPr="004348AD" w:rsidRDefault="004348AD" w:rsidP="004348AD">
      <w:pPr>
        <w:spacing w:after="0" w:line="240" w:lineRule="auto"/>
        <w:jc w:val="both"/>
        <w:rPr>
          <w:rFonts w:ascii="Book Antiqua" w:hAnsi="Book Antiqua"/>
          <w:b/>
          <w:sz w:val="20"/>
          <w:szCs w:val="20"/>
        </w:rPr>
      </w:pPr>
      <w:r w:rsidRPr="004348AD">
        <w:rPr>
          <w:rFonts w:ascii="Book Antiqua" w:hAnsi="Book Antiqua"/>
          <w:b/>
          <w:sz w:val="20"/>
          <w:szCs w:val="20"/>
        </w:rPr>
        <w:t>The Effect o</w:t>
      </w:r>
      <w:r w:rsidR="00044EE5">
        <w:rPr>
          <w:rFonts w:ascii="Book Antiqua" w:hAnsi="Book Antiqua"/>
          <w:b/>
          <w:sz w:val="20"/>
          <w:szCs w:val="20"/>
        </w:rPr>
        <w:t>f Political Connection on Audit</w:t>
      </w:r>
      <w:r w:rsidR="00044EE5">
        <w:rPr>
          <w:rFonts w:ascii="Book Antiqua" w:hAnsi="Book Antiqua"/>
          <w:b/>
          <w:sz w:val="20"/>
          <w:szCs w:val="20"/>
          <w:lang w:val="id-ID"/>
        </w:rPr>
        <w:t xml:space="preserve"> </w:t>
      </w:r>
      <w:r w:rsidRPr="004348AD">
        <w:rPr>
          <w:rFonts w:ascii="Book Antiqua" w:hAnsi="Book Antiqua"/>
          <w:b/>
          <w:sz w:val="20"/>
          <w:szCs w:val="20"/>
        </w:rPr>
        <w:t>Fee</w:t>
      </w:r>
    </w:p>
    <w:p w:rsidR="00044EE5" w:rsidRDefault="004348AD" w:rsidP="004348AD">
      <w:pPr>
        <w:spacing w:after="0" w:line="240" w:lineRule="auto"/>
        <w:jc w:val="both"/>
        <w:rPr>
          <w:rFonts w:ascii="Book Antiqua" w:hAnsi="Book Antiqua"/>
          <w:sz w:val="20"/>
          <w:szCs w:val="20"/>
          <w:lang w:val="id-ID"/>
        </w:rPr>
      </w:pPr>
      <w:r w:rsidRPr="004348AD">
        <w:rPr>
          <w:rFonts w:ascii="Book Antiqua" w:hAnsi="Book Antiqua"/>
          <w:sz w:val="20"/>
          <w:szCs w:val="20"/>
        </w:rPr>
        <w:t>The r</w:t>
      </w:r>
      <w:r w:rsidR="000D16DF">
        <w:rPr>
          <w:rFonts w:ascii="Book Antiqua" w:hAnsi="Book Antiqua"/>
          <w:sz w:val="20"/>
          <w:szCs w:val="20"/>
        </w:rPr>
        <w:t xml:space="preserve">esults of research conducted </w:t>
      </w:r>
      <w:r w:rsidR="000D16DF">
        <w:rPr>
          <w:rFonts w:ascii="Book Antiqua" w:hAnsi="Book Antiqua"/>
          <w:sz w:val="20"/>
          <w:szCs w:val="20"/>
          <w:lang w:val="id-ID"/>
        </w:rPr>
        <w:t>u</w:t>
      </w:r>
      <w:r w:rsidR="00044EE5">
        <w:rPr>
          <w:rFonts w:ascii="Book Antiqua" w:hAnsi="Book Antiqua"/>
          <w:sz w:val="20"/>
          <w:szCs w:val="20"/>
          <w:lang w:val="id-ID"/>
        </w:rPr>
        <w:t xml:space="preserve">sing </w:t>
      </w:r>
      <w:r w:rsidR="00044EE5">
        <w:rPr>
          <w:rFonts w:ascii="Book Antiqua" w:hAnsi="Book Antiqua"/>
          <w:sz w:val="20"/>
          <w:szCs w:val="20"/>
        </w:rPr>
        <w:t xml:space="preserve">this </w:t>
      </w:r>
      <w:r w:rsidRPr="004348AD">
        <w:rPr>
          <w:rFonts w:ascii="Book Antiqua" w:hAnsi="Book Antiqua"/>
          <w:sz w:val="20"/>
          <w:szCs w:val="20"/>
        </w:rPr>
        <w:t>model are consistent with the first hypothesis which states that political connection has a significant positive effect on audit fee. The level of significance is 5% (0.001 &lt;0.05), so the first hypothesis (H1) is accepted. It can be c</w:t>
      </w:r>
      <w:r w:rsidR="008D2EBA">
        <w:rPr>
          <w:rFonts w:ascii="Book Antiqua" w:hAnsi="Book Antiqua"/>
          <w:sz w:val="20"/>
          <w:szCs w:val="20"/>
        </w:rPr>
        <w:t>oncluded that the existence of</w:t>
      </w:r>
      <w:r w:rsidRPr="004348AD">
        <w:rPr>
          <w:rFonts w:ascii="Book Antiqua" w:hAnsi="Book Antiqua"/>
          <w:sz w:val="20"/>
          <w:szCs w:val="20"/>
        </w:rPr>
        <w:t xml:space="preserve"> political connection in a company can increase the inherent risk of a company (Gul, 2006). Politically connected companies can help government-related affairs (</w:t>
      </w:r>
      <w:proofErr w:type="spellStart"/>
      <w:r w:rsidRPr="004348AD">
        <w:rPr>
          <w:rFonts w:ascii="Book Antiqua" w:hAnsi="Book Antiqua"/>
          <w:sz w:val="20"/>
          <w:szCs w:val="20"/>
        </w:rPr>
        <w:t>Faccio</w:t>
      </w:r>
      <w:proofErr w:type="spellEnd"/>
      <w:r w:rsidRPr="004348AD">
        <w:rPr>
          <w:rFonts w:ascii="Book Antiqua" w:hAnsi="Book Antiqua"/>
          <w:sz w:val="20"/>
          <w:szCs w:val="20"/>
        </w:rPr>
        <w:t>, 2006), and the connected companies can lobby policies that benefit their companies.</w:t>
      </w:r>
    </w:p>
    <w:p w:rsidR="00044EE5" w:rsidRDefault="004348AD" w:rsidP="00044EE5">
      <w:pPr>
        <w:spacing w:after="0" w:line="240" w:lineRule="auto"/>
        <w:ind w:firstLine="426"/>
        <w:jc w:val="both"/>
        <w:rPr>
          <w:rFonts w:ascii="Book Antiqua" w:hAnsi="Book Antiqua"/>
          <w:sz w:val="20"/>
          <w:szCs w:val="20"/>
          <w:lang w:val="id-ID"/>
        </w:rPr>
      </w:pPr>
      <w:r w:rsidRPr="004348AD">
        <w:rPr>
          <w:rFonts w:ascii="Book Antiqua" w:hAnsi="Book Antiqua"/>
          <w:sz w:val="20"/>
          <w:szCs w:val="20"/>
        </w:rPr>
        <w:t xml:space="preserve">Companies that have political connections will cover the process of political contributions which will result in low transparency in the financial statements. Low transparency can result in poor quality of financial statements and risk of material misstatement in financial statements (Chaney et al., 2011; </w:t>
      </w:r>
      <w:proofErr w:type="spellStart"/>
      <w:r w:rsidRPr="004348AD">
        <w:rPr>
          <w:rFonts w:ascii="Book Antiqua" w:hAnsi="Book Antiqua"/>
          <w:sz w:val="20"/>
          <w:szCs w:val="20"/>
        </w:rPr>
        <w:t>Srinidh</w:t>
      </w:r>
      <w:proofErr w:type="spellEnd"/>
      <w:r w:rsidRPr="004348AD">
        <w:rPr>
          <w:rFonts w:ascii="Book Antiqua" w:hAnsi="Book Antiqua"/>
          <w:sz w:val="20"/>
          <w:szCs w:val="20"/>
        </w:rPr>
        <w:t xml:space="preserve"> et al., 2011; Walker and Reid, 2002; Yu and Yu, 2011). The higher the risk, the higher the efforts taken by the auditor in examining politically connected companies. Auditors are expected to provide appropriate opinions on fin</w:t>
      </w:r>
      <w:r w:rsidR="008D2EBA">
        <w:rPr>
          <w:rFonts w:ascii="Book Antiqua" w:hAnsi="Book Antiqua"/>
          <w:sz w:val="20"/>
          <w:szCs w:val="20"/>
        </w:rPr>
        <w:t>ancial statements</w:t>
      </w:r>
      <w:r w:rsidR="008D2EBA">
        <w:rPr>
          <w:rFonts w:ascii="Book Antiqua" w:hAnsi="Book Antiqua"/>
          <w:sz w:val="20"/>
          <w:szCs w:val="20"/>
          <w:lang w:val="id-ID"/>
        </w:rPr>
        <w:t xml:space="preserve">, and </w:t>
      </w:r>
      <w:r w:rsidR="00044EE5">
        <w:rPr>
          <w:rFonts w:ascii="Book Antiqua" w:hAnsi="Book Antiqua"/>
          <w:sz w:val="20"/>
          <w:szCs w:val="20"/>
          <w:lang w:val="id-ID"/>
        </w:rPr>
        <w:t>as a</w:t>
      </w:r>
      <w:r w:rsidRPr="004348AD">
        <w:rPr>
          <w:rFonts w:ascii="Book Antiqua" w:hAnsi="Book Antiqua"/>
          <w:sz w:val="20"/>
          <w:szCs w:val="20"/>
        </w:rPr>
        <w:t xml:space="preserve"> return they will get higher audit fees from connected companies (</w:t>
      </w:r>
      <w:proofErr w:type="spellStart"/>
      <w:r w:rsidRPr="004348AD">
        <w:rPr>
          <w:rFonts w:ascii="Book Antiqua" w:hAnsi="Book Antiqua"/>
          <w:sz w:val="20"/>
          <w:szCs w:val="20"/>
        </w:rPr>
        <w:t>Ariningrum</w:t>
      </w:r>
      <w:proofErr w:type="spellEnd"/>
      <w:r w:rsidRPr="004348AD">
        <w:rPr>
          <w:rFonts w:ascii="Book Antiqua" w:hAnsi="Book Antiqua"/>
          <w:sz w:val="20"/>
          <w:szCs w:val="20"/>
        </w:rPr>
        <w:t xml:space="preserve"> and </w:t>
      </w:r>
      <w:proofErr w:type="spellStart"/>
      <w:r w:rsidRPr="004348AD">
        <w:rPr>
          <w:rFonts w:ascii="Book Antiqua" w:hAnsi="Book Antiqua"/>
          <w:sz w:val="20"/>
          <w:szCs w:val="20"/>
        </w:rPr>
        <w:t>Diyanty</w:t>
      </w:r>
      <w:proofErr w:type="spellEnd"/>
      <w:r w:rsidRPr="004348AD">
        <w:rPr>
          <w:rFonts w:ascii="Book Antiqua" w:hAnsi="Book Antiqua"/>
          <w:sz w:val="20"/>
          <w:szCs w:val="20"/>
        </w:rPr>
        <w:t xml:space="preserve">, 2017; Gul, 2006; Khan et al., 2016; Tee, 2018; </w:t>
      </w:r>
      <w:proofErr w:type="spellStart"/>
      <w:r w:rsidRPr="004348AD">
        <w:rPr>
          <w:rFonts w:ascii="Book Antiqua" w:hAnsi="Book Antiqua"/>
          <w:sz w:val="20"/>
          <w:szCs w:val="20"/>
        </w:rPr>
        <w:t>Wahab</w:t>
      </w:r>
      <w:proofErr w:type="spellEnd"/>
      <w:r w:rsidRPr="004348AD">
        <w:rPr>
          <w:rFonts w:ascii="Book Antiqua" w:hAnsi="Book Antiqua"/>
          <w:sz w:val="20"/>
          <w:szCs w:val="20"/>
        </w:rPr>
        <w:t xml:space="preserve"> et al., 2011; </w:t>
      </w:r>
      <w:proofErr w:type="spellStart"/>
      <w:r w:rsidRPr="004348AD">
        <w:rPr>
          <w:rFonts w:ascii="Book Antiqua" w:hAnsi="Book Antiqua"/>
          <w:sz w:val="20"/>
          <w:szCs w:val="20"/>
        </w:rPr>
        <w:t>Wahab</w:t>
      </w:r>
      <w:proofErr w:type="spellEnd"/>
      <w:r w:rsidRPr="004348AD">
        <w:rPr>
          <w:rFonts w:ascii="Book Antiqua" w:hAnsi="Book Antiqua"/>
          <w:sz w:val="20"/>
          <w:szCs w:val="20"/>
        </w:rPr>
        <w:t xml:space="preserve"> et al. ., 2009).</w:t>
      </w:r>
    </w:p>
    <w:p w:rsidR="004348AD" w:rsidRPr="004348AD" w:rsidRDefault="004348AD" w:rsidP="00044EE5">
      <w:pPr>
        <w:spacing w:after="0" w:line="240" w:lineRule="auto"/>
        <w:ind w:firstLine="426"/>
        <w:jc w:val="both"/>
        <w:rPr>
          <w:rFonts w:ascii="Book Antiqua" w:hAnsi="Book Antiqua"/>
          <w:sz w:val="20"/>
          <w:szCs w:val="20"/>
        </w:rPr>
      </w:pPr>
      <w:r w:rsidRPr="004348AD">
        <w:rPr>
          <w:rFonts w:ascii="Book Antiqua" w:hAnsi="Book Antiqua"/>
          <w:sz w:val="20"/>
          <w:szCs w:val="20"/>
        </w:rPr>
        <w:t>The result of this study is also in line with the perspective of the Audit Pricing Theory which states that the auditor determines the audit fees to be charged because they must consider the risks that the company has. This can be reflected in the number of efforts made by auditors to carry out audit procedures. Politically connected companies have a high inherent risk (Gul, 2006). It is in line with the theory and empirical results that politically connected companies pay higher audit fees than unconnected companies.</w:t>
      </w:r>
    </w:p>
    <w:p w:rsidR="00044EE5" w:rsidRDefault="00044EE5" w:rsidP="004348AD">
      <w:pPr>
        <w:spacing w:after="0" w:line="240" w:lineRule="auto"/>
        <w:jc w:val="both"/>
        <w:rPr>
          <w:rFonts w:ascii="Book Antiqua" w:hAnsi="Book Antiqua"/>
          <w:b/>
          <w:sz w:val="20"/>
          <w:szCs w:val="20"/>
          <w:lang w:val="id-ID"/>
        </w:rPr>
      </w:pPr>
    </w:p>
    <w:p w:rsidR="004348AD" w:rsidRPr="004348AD" w:rsidRDefault="00044EE5" w:rsidP="004348AD">
      <w:pPr>
        <w:spacing w:after="0" w:line="240" w:lineRule="auto"/>
        <w:jc w:val="both"/>
        <w:rPr>
          <w:rFonts w:ascii="Book Antiqua" w:hAnsi="Book Antiqua"/>
          <w:b/>
          <w:sz w:val="20"/>
          <w:szCs w:val="20"/>
        </w:rPr>
      </w:pPr>
      <w:r>
        <w:rPr>
          <w:rFonts w:ascii="Book Antiqua" w:hAnsi="Book Antiqua"/>
          <w:b/>
          <w:sz w:val="20"/>
          <w:szCs w:val="20"/>
        </w:rPr>
        <w:t xml:space="preserve">The Effect of </w:t>
      </w:r>
      <w:r>
        <w:rPr>
          <w:rFonts w:ascii="Book Antiqua" w:hAnsi="Book Antiqua"/>
          <w:b/>
          <w:sz w:val="20"/>
          <w:szCs w:val="20"/>
          <w:lang w:val="id-ID"/>
        </w:rPr>
        <w:t>t</w:t>
      </w:r>
      <w:r w:rsidR="004348AD" w:rsidRPr="004348AD">
        <w:rPr>
          <w:rFonts w:ascii="Book Antiqua" w:hAnsi="Book Antiqua"/>
          <w:b/>
          <w:sz w:val="20"/>
          <w:szCs w:val="20"/>
        </w:rPr>
        <w:t xml:space="preserve">he Effectiveness </w:t>
      </w:r>
      <w:r>
        <w:rPr>
          <w:rFonts w:ascii="Book Antiqua" w:hAnsi="Book Antiqua"/>
          <w:b/>
          <w:sz w:val="20"/>
          <w:szCs w:val="20"/>
          <w:lang w:val="id-ID"/>
        </w:rPr>
        <w:t xml:space="preserve">of </w:t>
      </w:r>
      <w:r w:rsidR="004348AD" w:rsidRPr="004348AD">
        <w:rPr>
          <w:rFonts w:ascii="Book Antiqua" w:hAnsi="Book Antiqua"/>
          <w:b/>
          <w:sz w:val="20"/>
          <w:szCs w:val="20"/>
        </w:rPr>
        <w:t>Audit Committee on Audit Fee</w:t>
      </w:r>
    </w:p>
    <w:p w:rsidR="00044EE5" w:rsidRDefault="004348AD" w:rsidP="00044EE5">
      <w:pPr>
        <w:pStyle w:val="Default"/>
        <w:jc w:val="both"/>
        <w:rPr>
          <w:rFonts w:ascii="Book Antiqua" w:hAnsi="Book Antiqua" w:cs="Times New Roman"/>
          <w:sz w:val="20"/>
          <w:szCs w:val="20"/>
          <w:lang w:val="id-ID"/>
        </w:rPr>
      </w:pPr>
      <w:r w:rsidRPr="004348AD">
        <w:rPr>
          <w:rFonts w:ascii="Book Antiqua" w:hAnsi="Book Antiqua" w:cs="Times New Roman"/>
          <w:sz w:val="20"/>
          <w:szCs w:val="20"/>
        </w:rPr>
        <w:t>The results of this study show that the effectiveness of t</w:t>
      </w:r>
      <w:r w:rsidR="00044EE5">
        <w:rPr>
          <w:rFonts w:ascii="Book Antiqua" w:hAnsi="Book Antiqua" w:cs="Times New Roman"/>
          <w:sz w:val="20"/>
          <w:szCs w:val="20"/>
        </w:rPr>
        <w:t xml:space="preserve">he audit committee has a </w:t>
      </w:r>
      <w:r w:rsidR="00044EE5">
        <w:rPr>
          <w:rFonts w:ascii="Book Antiqua" w:hAnsi="Book Antiqua" w:cs="Times New Roman"/>
          <w:sz w:val="20"/>
          <w:szCs w:val="20"/>
          <w:lang w:val="id-ID"/>
        </w:rPr>
        <w:t>positive</w:t>
      </w:r>
      <w:r w:rsidR="00044EE5">
        <w:rPr>
          <w:rFonts w:ascii="Book Antiqua" w:hAnsi="Book Antiqua" w:cs="Times New Roman"/>
          <w:sz w:val="20"/>
          <w:szCs w:val="20"/>
        </w:rPr>
        <w:t xml:space="preserve"> effect on audit fee</w:t>
      </w:r>
      <w:r w:rsidR="00044EE5">
        <w:rPr>
          <w:rFonts w:ascii="Book Antiqua" w:hAnsi="Book Antiqua" w:cs="Times New Roman"/>
          <w:sz w:val="20"/>
          <w:szCs w:val="20"/>
          <w:lang w:val="id-ID"/>
        </w:rPr>
        <w:t>,</w:t>
      </w:r>
      <w:r w:rsidRPr="004348AD">
        <w:rPr>
          <w:rFonts w:ascii="Book Antiqua" w:hAnsi="Book Antiqua" w:cs="Times New Roman"/>
          <w:sz w:val="20"/>
          <w:szCs w:val="20"/>
        </w:rPr>
        <w:t xml:space="preserve"> with the significance level of 5% (0.050 &lt;0.05, </w:t>
      </w:r>
      <w:r w:rsidR="00044EE5">
        <w:rPr>
          <w:rFonts w:ascii="Book Antiqua" w:hAnsi="Book Antiqua" w:cs="Times New Roman"/>
          <w:sz w:val="20"/>
          <w:szCs w:val="20"/>
          <w:lang w:val="id-ID"/>
        </w:rPr>
        <w:t xml:space="preserve">so </w:t>
      </w:r>
      <w:r w:rsidRPr="004348AD">
        <w:rPr>
          <w:rFonts w:ascii="Book Antiqua" w:hAnsi="Book Antiqua" w:cs="Times New Roman"/>
          <w:sz w:val="20"/>
          <w:szCs w:val="20"/>
        </w:rPr>
        <w:t>the second hypothesis (H2) in this study is accepted. It can be explained that, in practice, audit fees are seen not only from the perspective of the auditor as an audit service provider</w:t>
      </w:r>
      <w:r w:rsidR="00044EE5">
        <w:rPr>
          <w:rFonts w:ascii="Book Antiqua" w:hAnsi="Book Antiqua" w:cs="Times New Roman"/>
          <w:sz w:val="20"/>
          <w:szCs w:val="20"/>
          <w:lang w:val="id-ID"/>
        </w:rPr>
        <w:t>,</w:t>
      </w:r>
      <w:r w:rsidRPr="004348AD">
        <w:rPr>
          <w:rFonts w:ascii="Book Antiqua" w:hAnsi="Book Antiqua" w:cs="Times New Roman"/>
          <w:sz w:val="20"/>
          <w:szCs w:val="20"/>
        </w:rPr>
        <w:t xml:space="preserve"> but also from the perspective of the client who plays a role in determining the audit fees to be paid (Hey et al., 2006). Client requests determine the audit fees paid because the client wants an audit conducted by a higher quality auditor, thus cau</w:t>
      </w:r>
      <w:r w:rsidR="00AD0CC0">
        <w:rPr>
          <w:rFonts w:ascii="Book Antiqua" w:hAnsi="Book Antiqua" w:cs="Times New Roman"/>
          <w:sz w:val="20"/>
          <w:szCs w:val="20"/>
        </w:rPr>
        <w:t xml:space="preserve">sing the audit fees charged </w:t>
      </w:r>
      <w:r w:rsidR="00AD0CC0">
        <w:rPr>
          <w:rFonts w:ascii="Book Antiqua" w:hAnsi="Book Antiqua" w:cs="Times New Roman"/>
          <w:sz w:val="20"/>
          <w:szCs w:val="20"/>
          <w:lang w:val="id-ID"/>
        </w:rPr>
        <w:t>to</w:t>
      </w:r>
      <w:r w:rsidRPr="004348AD">
        <w:rPr>
          <w:rFonts w:ascii="Book Antiqua" w:hAnsi="Book Antiqua" w:cs="Times New Roman"/>
          <w:sz w:val="20"/>
          <w:szCs w:val="20"/>
        </w:rPr>
        <w:t xml:space="preserve"> be higher.</w:t>
      </w:r>
    </w:p>
    <w:p w:rsidR="00044EE5" w:rsidRDefault="004348AD" w:rsidP="00044EE5">
      <w:pPr>
        <w:pStyle w:val="Default"/>
        <w:ind w:firstLine="426"/>
        <w:jc w:val="both"/>
        <w:rPr>
          <w:rFonts w:ascii="Book Antiqua" w:hAnsi="Book Antiqua"/>
          <w:sz w:val="20"/>
          <w:szCs w:val="20"/>
          <w:lang w:val="id-ID"/>
        </w:rPr>
      </w:pPr>
      <w:r w:rsidRPr="004348AD">
        <w:rPr>
          <w:rFonts w:ascii="Book Antiqua" w:hAnsi="Book Antiqua"/>
          <w:sz w:val="20"/>
          <w:szCs w:val="20"/>
        </w:rPr>
        <w:t xml:space="preserve">Companies that have effective audit committees will encourage </w:t>
      </w:r>
      <w:r w:rsidR="00AD0CC0">
        <w:rPr>
          <w:rFonts w:ascii="Book Antiqua" w:hAnsi="Book Antiqua"/>
          <w:sz w:val="20"/>
          <w:szCs w:val="20"/>
          <w:lang w:val="id-ID"/>
        </w:rPr>
        <w:t xml:space="preserve">the </w:t>
      </w:r>
      <w:r w:rsidRPr="004348AD">
        <w:rPr>
          <w:rFonts w:ascii="Book Antiqua" w:hAnsi="Book Antiqua"/>
          <w:sz w:val="20"/>
          <w:szCs w:val="20"/>
        </w:rPr>
        <w:t>companies to get better audit qual</w:t>
      </w:r>
      <w:r w:rsidR="00044EE5">
        <w:rPr>
          <w:rFonts w:ascii="Book Antiqua" w:hAnsi="Book Antiqua"/>
          <w:sz w:val="20"/>
          <w:szCs w:val="20"/>
        </w:rPr>
        <w:t xml:space="preserve">ity. The </w:t>
      </w:r>
      <w:r w:rsidR="00044EE5">
        <w:rPr>
          <w:rFonts w:ascii="Book Antiqua" w:hAnsi="Book Antiqua"/>
          <w:sz w:val="20"/>
          <w:szCs w:val="20"/>
          <w:lang w:val="id-ID"/>
        </w:rPr>
        <w:t>companies</w:t>
      </w:r>
      <w:r w:rsidR="00044EE5">
        <w:rPr>
          <w:rFonts w:ascii="Book Antiqua" w:hAnsi="Book Antiqua"/>
          <w:sz w:val="20"/>
          <w:szCs w:val="20"/>
        </w:rPr>
        <w:t xml:space="preserve"> do this to maintain </w:t>
      </w:r>
      <w:r w:rsidR="00044EE5">
        <w:rPr>
          <w:rFonts w:ascii="Book Antiqua" w:hAnsi="Book Antiqua"/>
          <w:sz w:val="20"/>
          <w:szCs w:val="20"/>
          <w:lang w:val="id-ID"/>
        </w:rPr>
        <w:t>their</w:t>
      </w:r>
      <w:r w:rsidR="00044EE5">
        <w:rPr>
          <w:rFonts w:ascii="Book Antiqua" w:hAnsi="Book Antiqua"/>
          <w:sz w:val="20"/>
          <w:szCs w:val="20"/>
        </w:rPr>
        <w:t xml:space="preserve"> reputation and protect </w:t>
      </w:r>
      <w:r w:rsidR="00044EE5">
        <w:rPr>
          <w:rFonts w:ascii="Book Antiqua" w:hAnsi="Book Antiqua"/>
          <w:sz w:val="20"/>
          <w:szCs w:val="20"/>
          <w:lang w:val="id-ID"/>
        </w:rPr>
        <w:t>themselves</w:t>
      </w:r>
      <w:r w:rsidRPr="004348AD">
        <w:rPr>
          <w:rFonts w:ascii="Book Antiqua" w:hAnsi="Book Antiqua"/>
          <w:sz w:val="20"/>
          <w:szCs w:val="20"/>
        </w:rPr>
        <w:t xml:space="preserve"> from legal responsibilities that might occur in the future due to the low level</w:t>
      </w:r>
      <w:r w:rsidR="00AD0CC0">
        <w:rPr>
          <w:rFonts w:ascii="Book Antiqua" w:hAnsi="Book Antiqua"/>
          <w:sz w:val="20"/>
          <w:szCs w:val="20"/>
        </w:rPr>
        <w:t xml:space="preserve"> of supervision that the </w:t>
      </w:r>
      <w:r w:rsidR="00AD0CC0">
        <w:rPr>
          <w:rFonts w:ascii="Book Antiqua" w:hAnsi="Book Antiqua"/>
          <w:sz w:val="20"/>
          <w:szCs w:val="20"/>
          <w:lang w:val="id-ID"/>
        </w:rPr>
        <w:t>companies</w:t>
      </w:r>
      <w:r w:rsidRPr="004348AD">
        <w:rPr>
          <w:rFonts w:ascii="Book Antiqua" w:hAnsi="Book Antiqua"/>
          <w:sz w:val="20"/>
          <w:szCs w:val="20"/>
        </w:rPr>
        <w:t xml:space="preserve"> </w:t>
      </w:r>
      <w:r w:rsidR="00AD0CC0">
        <w:rPr>
          <w:rFonts w:ascii="Book Antiqua" w:hAnsi="Book Antiqua"/>
          <w:sz w:val="20"/>
          <w:szCs w:val="20"/>
        </w:rPr>
        <w:t>do</w:t>
      </w:r>
      <w:r w:rsidRPr="004348AD">
        <w:rPr>
          <w:rFonts w:ascii="Book Antiqua" w:hAnsi="Book Antiqua"/>
          <w:sz w:val="20"/>
          <w:szCs w:val="20"/>
        </w:rPr>
        <w:t xml:space="preserve"> (</w:t>
      </w:r>
      <w:proofErr w:type="spellStart"/>
      <w:r w:rsidRPr="004348AD">
        <w:rPr>
          <w:rFonts w:ascii="Book Antiqua" w:hAnsi="Book Antiqua"/>
          <w:sz w:val="20"/>
          <w:szCs w:val="20"/>
        </w:rPr>
        <w:t>Carcello</w:t>
      </w:r>
      <w:proofErr w:type="spellEnd"/>
      <w:r w:rsidRPr="004348AD">
        <w:rPr>
          <w:rFonts w:ascii="Book Antiqua" w:hAnsi="Book Antiqua"/>
          <w:sz w:val="20"/>
          <w:szCs w:val="20"/>
        </w:rPr>
        <w:t xml:space="preserve">, </w:t>
      </w:r>
      <w:proofErr w:type="spellStart"/>
      <w:r w:rsidRPr="004348AD">
        <w:rPr>
          <w:rFonts w:ascii="Book Antiqua" w:hAnsi="Book Antiqua"/>
          <w:sz w:val="20"/>
          <w:szCs w:val="20"/>
        </w:rPr>
        <w:t>Hermanson</w:t>
      </w:r>
      <w:proofErr w:type="spellEnd"/>
      <w:r w:rsidRPr="004348AD">
        <w:rPr>
          <w:rFonts w:ascii="Book Antiqua" w:hAnsi="Book Antiqua"/>
          <w:sz w:val="20"/>
          <w:szCs w:val="20"/>
        </w:rPr>
        <w:t>, Neal, &amp; Riley, 2002). Demand for better audit quality and wider audit coverage will make the company pay a higher audit.</w:t>
      </w:r>
    </w:p>
    <w:p w:rsidR="004348AD" w:rsidRPr="00044EE5" w:rsidRDefault="004348AD" w:rsidP="00044EE5">
      <w:pPr>
        <w:pStyle w:val="Default"/>
        <w:ind w:firstLine="426"/>
        <w:jc w:val="both"/>
        <w:rPr>
          <w:rStyle w:val="tlid-translation"/>
          <w:rFonts w:ascii="Book Antiqua" w:hAnsi="Book Antiqua" w:cs="Times New Roman"/>
          <w:sz w:val="20"/>
          <w:szCs w:val="20"/>
        </w:rPr>
      </w:pPr>
      <w:r w:rsidRPr="004348AD">
        <w:rPr>
          <w:rStyle w:val="tlid-translation"/>
          <w:rFonts w:ascii="Book Antiqua" w:hAnsi="Book Antiqua"/>
          <w:sz w:val="20"/>
          <w:szCs w:val="20"/>
        </w:rPr>
        <w:t>The results of this study support the</w:t>
      </w:r>
      <w:r w:rsidR="00AD0CC0">
        <w:rPr>
          <w:rStyle w:val="tlid-translation"/>
          <w:rFonts w:ascii="Book Antiqua" w:hAnsi="Book Antiqua"/>
          <w:sz w:val="20"/>
          <w:szCs w:val="20"/>
          <w:lang w:val="id-ID"/>
        </w:rPr>
        <w:t xml:space="preserve"> argument of</w:t>
      </w:r>
      <w:r w:rsidRPr="004348AD">
        <w:rPr>
          <w:rStyle w:val="tlid-translation"/>
          <w:rFonts w:ascii="Book Antiqua" w:hAnsi="Book Antiqua"/>
          <w:sz w:val="20"/>
          <w:szCs w:val="20"/>
        </w:rPr>
        <w:t xml:space="preserve"> </w:t>
      </w:r>
      <w:r w:rsidR="00AD0CC0" w:rsidRPr="00AD0CC0">
        <w:rPr>
          <w:rStyle w:val="tlid-translation"/>
          <w:rFonts w:ascii="Book Antiqua" w:hAnsi="Book Antiqua"/>
          <w:sz w:val="20"/>
          <w:szCs w:val="20"/>
        </w:rPr>
        <w:t>demand</w:t>
      </w:r>
      <w:r w:rsidR="00AD0CC0" w:rsidRPr="00AD0CC0">
        <w:rPr>
          <w:rStyle w:val="tlid-translation"/>
          <w:rFonts w:ascii="Book Antiqua" w:hAnsi="Book Antiqua"/>
          <w:sz w:val="20"/>
          <w:szCs w:val="20"/>
          <w:lang w:val="id-ID"/>
        </w:rPr>
        <w:t>-</w:t>
      </w:r>
      <w:r w:rsidR="00AD0CC0" w:rsidRPr="00AD0CC0">
        <w:rPr>
          <w:rStyle w:val="tlid-translation"/>
          <w:rFonts w:ascii="Book Antiqua" w:hAnsi="Book Antiqua"/>
          <w:sz w:val="20"/>
          <w:szCs w:val="20"/>
        </w:rPr>
        <w:t>side theory</w:t>
      </w:r>
      <w:r w:rsidRPr="004348AD">
        <w:rPr>
          <w:rStyle w:val="tlid-translation"/>
          <w:rFonts w:ascii="Book Antiqua" w:hAnsi="Book Antiqua"/>
          <w:sz w:val="20"/>
          <w:szCs w:val="20"/>
        </w:rPr>
        <w:t xml:space="preserve"> which states that the higher the level of the effectiveness of supervision conducted by the Audit Committee to assist the Board of Commissioners in overseeing management, the higher the demand for better audit quality. The demand for high audit quality will in turn affect higher audit fees charged by auditors (</w:t>
      </w:r>
      <w:proofErr w:type="spellStart"/>
      <w:r w:rsidRPr="004348AD">
        <w:rPr>
          <w:rStyle w:val="tlid-translation"/>
          <w:rFonts w:ascii="Book Antiqua" w:hAnsi="Book Antiqua"/>
          <w:sz w:val="20"/>
          <w:szCs w:val="20"/>
        </w:rPr>
        <w:t>Carcello</w:t>
      </w:r>
      <w:proofErr w:type="spellEnd"/>
      <w:r w:rsidRPr="004348AD">
        <w:rPr>
          <w:rStyle w:val="tlid-translation"/>
          <w:rFonts w:ascii="Book Antiqua" w:hAnsi="Book Antiqua"/>
          <w:sz w:val="20"/>
          <w:szCs w:val="20"/>
        </w:rPr>
        <w:t xml:space="preserve">, </w:t>
      </w:r>
      <w:proofErr w:type="spellStart"/>
      <w:r w:rsidRPr="004348AD">
        <w:rPr>
          <w:rStyle w:val="tlid-translation"/>
          <w:rFonts w:ascii="Book Antiqua" w:hAnsi="Book Antiqua"/>
          <w:sz w:val="20"/>
          <w:szCs w:val="20"/>
        </w:rPr>
        <w:t>Hermanson</w:t>
      </w:r>
      <w:proofErr w:type="spellEnd"/>
      <w:r w:rsidRPr="004348AD">
        <w:rPr>
          <w:rStyle w:val="tlid-translation"/>
          <w:rFonts w:ascii="Book Antiqua" w:hAnsi="Book Antiqua"/>
          <w:sz w:val="20"/>
          <w:szCs w:val="20"/>
        </w:rPr>
        <w:t>, Neal, &amp; Riley, 2002).</w:t>
      </w:r>
    </w:p>
    <w:p w:rsidR="00044EE5" w:rsidRDefault="00044EE5" w:rsidP="004348AD">
      <w:pPr>
        <w:spacing w:after="0" w:line="240" w:lineRule="auto"/>
        <w:jc w:val="both"/>
        <w:rPr>
          <w:rStyle w:val="tlid-translation"/>
          <w:rFonts w:ascii="Book Antiqua" w:hAnsi="Book Antiqua"/>
          <w:b/>
          <w:sz w:val="20"/>
          <w:szCs w:val="20"/>
          <w:lang w:val="id-ID"/>
        </w:rPr>
      </w:pPr>
    </w:p>
    <w:p w:rsidR="004348AD" w:rsidRPr="00044EE5" w:rsidRDefault="004348AD" w:rsidP="004348AD">
      <w:pPr>
        <w:spacing w:after="0" w:line="240" w:lineRule="auto"/>
        <w:jc w:val="both"/>
        <w:rPr>
          <w:rStyle w:val="tlid-translation"/>
          <w:rFonts w:ascii="Book Antiqua" w:hAnsi="Book Antiqua"/>
          <w:b/>
          <w:sz w:val="20"/>
          <w:szCs w:val="20"/>
        </w:rPr>
      </w:pPr>
      <w:r w:rsidRPr="00044EE5">
        <w:rPr>
          <w:rStyle w:val="tlid-translation"/>
          <w:rFonts w:ascii="Book Antiqua" w:hAnsi="Book Antiqua"/>
          <w:b/>
          <w:sz w:val="20"/>
          <w:szCs w:val="20"/>
        </w:rPr>
        <w:t>CONCLUSION</w:t>
      </w:r>
    </w:p>
    <w:p w:rsidR="00BA6470" w:rsidRDefault="004348AD" w:rsidP="004348AD">
      <w:pPr>
        <w:spacing w:after="0" w:line="240" w:lineRule="auto"/>
        <w:jc w:val="both"/>
        <w:rPr>
          <w:rStyle w:val="tlid-translation"/>
          <w:rFonts w:ascii="Book Antiqua" w:hAnsi="Book Antiqua"/>
          <w:sz w:val="20"/>
          <w:szCs w:val="20"/>
          <w:lang w:val="id-ID"/>
        </w:rPr>
      </w:pPr>
      <w:r w:rsidRPr="004348AD">
        <w:rPr>
          <w:rStyle w:val="tlid-translation"/>
          <w:rFonts w:ascii="Book Antiqua" w:hAnsi="Book Antiqua"/>
          <w:sz w:val="20"/>
          <w:szCs w:val="20"/>
        </w:rPr>
        <w:t>This study aims to analyze the effect of political connections and</w:t>
      </w:r>
      <w:r w:rsidR="00044EE5">
        <w:rPr>
          <w:rStyle w:val="tlid-translation"/>
          <w:rFonts w:ascii="Book Antiqua" w:hAnsi="Book Antiqua"/>
          <w:sz w:val="20"/>
          <w:szCs w:val="20"/>
        </w:rPr>
        <w:t xml:space="preserve"> the effectiveness of the audit</w:t>
      </w:r>
      <w:r w:rsidR="00044EE5">
        <w:rPr>
          <w:rStyle w:val="tlid-translation"/>
          <w:rFonts w:ascii="Book Antiqua" w:hAnsi="Book Antiqua"/>
          <w:sz w:val="20"/>
          <w:szCs w:val="20"/>
          <w:lang w:val="id-ID"/>
        </w:rPr>
        <w:t xml:space="preserve"> </w:t>
      </w:r>
      <w:r w:rsidRPr="004348AD">
        <w:rPr>
          <w:rStyle w:val="tlid-translation"/>
          <w:rFonts w:ascii="Book Antiqua" w:hAnsi="Book Antiqua"/>
          <w:sz w:val="20"/>
          <w:szCs w:val="20"/>
        </w:rPr>
        <w:t>committee on audit fees. Based on the first hyp</w:t>
      </w:r>
      <w:r w:rsidR="00044EE5">
        <w:rPr>
          <w:rStyle w:val="tlid-translation"/>
          <w:rFonts w:ascii="Book Antiqua" w:hAnsi="Book Antiqua"/>
          <w:sz w:val="20"/>
          <w:szCs w:val="20"/>
        </w:rPr>
        <w:t xml:space="preserve">othesis testing, it </w:t>
      </w:r>
      <w:r w:rsidR="00044EE5">
        <w:rPr>
          <w:rStyle w:val="tlid-translation"/>
          <w:rFonts w:ascii="Book Antiqua" w:hAnsi="Book Antiqua"/>
          <w:sz w:val="20"/>
          <w:szCs w:val="20"/>
          <w:lang w:val="id-ID"/>
        </w:rPr>
        <w:t>is</w:t>
      </w:r>
      <w:r w:rsidRPr="004348AD">
        <w:rPr>
          <w:rStyle w:val="tlid-translation"/>
          <w:rFonts w:ascii="Book Antiqua" w:hAnsi="Book Antiqua"/>
          <w:sz w:val="20"/>
          <w:szCs w:val="20"/>
        </w:rPr>
        <w:t xml:space="preserve"> found that the existence of political connections in the company significantly influences audit fees. Politically connected companies are considered to have a higher risk than other companies that do not have political connections, and consequently auditors will increase the audit effort required</w:t>
      </w:r>
      <w:r w:rsidR="00AD0CC0">
        <w:rPr>
          <w:rStyle w:val="tlid-translation"/>
          <w:rFonts w:ascii="Book Antiqua" w:hAnsi="Book Antiqua"/>
          <w:sz w:val="20"/>
          <w:szCs w:val="20"/>
          <w:lang w:val="id-ID"/>
        </w:rPr>
        <w:t>,</w:t>
      </w:r>
      <w:r w:rsidR="00AD0CC0">
        <w:rPr>
          <w:rStyle w:val="tlid-translation"/>
          <w:rFonts w:ascii="Book Antiqua" w:hAnsi="Book Antiqua"/>
          <w:sz w:val="20"/>
          <w:szCs w:val="20"/>
        </w:rPr>
        <w:t xml:space="preserve"> </w:t>
      </w:r>
      <w:r w:rsidR="00AD0CC0">
        <w:rPr>
          <w:rStyle w:val="tlid-translation"/>
          <w:rFonts w:ascii="Book Antiqua" w:hAnsi="Book Antiqua"/>
          <w:sz w:val="20"/>
          <w:szCs w:val="20"/>
          <w:lang w:val="id-ID"/>
        </w:rPr>
        <w:t xml:space="preserve">thus </w:t>
      </w:r>
      <w:r w:rsidRPr="004348AD">
        <w:rPr>
          <w:rStyle w:val="tlid-translation"/>
          <w:rFonts w:ascii="Book Antiqua" w:hAnsi="Book Antiqua"/>
          <w:sz w:val="20"/>
          <w:szCs w:val="20"/>
        </w:rPr>
        <w:t>result</w:t>
      </w:r>
      <w:r w:rsidR="00044EE5">
        <w:rPr>
          <w:rStyle w:val="tlid-translation"/>
          <w:rFonts w:ascii="Book Antiqua" w:hAnsi="Book Antiqua"/>
          <w:sz w:val="20"/>
          <w:szCs w:val="20"/>
          <w:lang w:val="id-ID"/>
        </w:rPr>
        <w:t>ing</w:t>
      </w:r>
      <w:r w:rsidRPr="004348AD">
        <w:rPr>
          <w:rStyle w:val="tlid-translation"/>
          <w:rFonts w:ascii="Book Antiqua" w:hAnsi="Book Antiqua"/>
          <w:sz w:val="20"/>
          <w:szCs w:val="20"/>
        </w:rPr>
        <w:t xml:space="preserve"> in the high audit fees charged (</w:t>
      </w:r>
      <w:proofErr w:type="spellStart"/>
      <w:r w:rsidRPr="004348AD">
        <w:rPr>
          <w:rStyle w:val="tlid-translation"/>
          <w:rFonts w:ascii="Book Antiqua" w:hAnsi="Book Antiqua"/>
          <w:sz w:val="20"/>
          <w:szCs w:val="20"/>
        </w:rPr>
        <w:t>Ariningrum</w:t>
      </w:r>
      <w:proofErr w:type="spellEnd"/>
      <w:r w:rsidRPr="004348AD">
        <w:rPr>
          <w:rStyle w:val="tlid-translation"/>
          <w:rFonts w:ascii="Book Antiqua" w:hAnsi="Book Antiqua"/>
          <w:sz w:val="20"/>
          <w:szCs w:val="20"/>
        </w:rPr>
        <w:t xml:space="preserve"> and </w:t>
      </w:r>
      <w:proofErr w:type="spellStart"/>
      <w:r w:rsidRPr="004348AD">
        <w:rPr>
          <w:rStyle w:val="tlid-translation"/>
          <w:rFonts w:ascii="Book Antiqua" w:hAnsi="Book Antiqua"/>
          <w:sz w:val="20"/>
          <w:szCs w:val="20"/>
        </w:rPr>
        <w:t>Diyanty</w:t>
      </w:r>
      <w:proofErr w:type="spellEnd"/>
      <w:r w:rsidRPr="004348AD">
        <w:rPr>
          <w:rStyle w:val="tlid-translation"/>
          <w:rFonts w:ascii="Book Antiqua" w:hAnsi="Book Antiqua"/>
          <w:sz w:val="20"/>
          <w:szCs w:val="20"/>
        </w:rPr>
        <w:t xml:space="preserve">, 2017; Gul, 2006; Khan et al., 2016; Tee, 2018; </w:t>
      </w:r>
      <w:proofErr w:type="spellStart"/>
      <w:r w:rsidRPr="004348AD">
        <w:rPr>
          <w:rStyle w:val="tlid-translation"/>
          <w:rFonts w:ascii="Book Antiqua" w:hAnsi="Book Antiqua"/>
          <w:sz w:val="20"/>
          <w:szCs w:val="20"/>
        </w:rPr>
        <w:t>Wahab</w:t>
      </w:r>
      <w:proofErr w:type="spellEnd"/>
      <w:r w:rsidRPr="004348AD">
        <w:rPr>
          <w:rStyle w:val="tlid-translation"/>
          <w:rFonts w:ascii="Book Antiqua" w:hAnsi="Book Antiqua"/>
          <w:sz w:val="20"/>
          <w:szCs w:val="20"/>
        </w:rPr>
        <w:t xml:space="preserve"> et al., 2011; </w:t>
      </w:r>
      <w:proofErr w:type="spellStart"/>
      <w:r w:rsidRPr="004348AD">
        <w:rPr>
          <w:rStyle w:val="tlid-translation"/>
          <w:rFonts w:ascii="Book Antiqua" w:hAnsi="Book Antiqua"/>
          <w:sz w:val="20"/>
          <w:szCs w:val="20"/>
        </w:rPr>
        <w:t>Wahab</w:t>
      </w:r>
      <w:proofErr w:type="spellEnd"/>
      <w:r w:rsidRPr="004348AD">
        <w:rPr>
          <w:rStyle w:val="tlid-translation"/>
          <w:rFonts w:ascii="Book Antiqua" w:hAnsi="Book Antiqua"/>
          <w:sz w:val="20"/>
          <w:szCs w:val="20"/>
        </w:rPr>
        <w:t xml:space="preserve"> et al., 2009). </w:t>
      </w:r>
      <w:r w:rsidR="00AD0CC0">
        <w:rPr>
          <w:rStyle w:val="tlid-translation"/>
          <w:rFonts w:ascii="Book Antiqua" w:hAnsi="Book Antiqua"/>
          <w:sz w:val="20"/>
          <w:szCs w:val="20"/>
          <w:lang w:val="id-ID"/>
        </w:rPr>
        <w:t xml:space="preserve">Based on the </w:t>
      </w:r>
      <w:r w:rsidR="00044EE5">
        <w:rPr>
          <w:rStyle w:val="tlid-translation"/>
          <w:rFonts w:ascii="Book Antiqua" w:hAnsi="Book Antiqua"/>
          <w:sz w:val="20"/>
          <w:szCs w:val="20"/>
        </w:rPr>
        <w:t>second hypothesis testing</w:t>
      </w:r>
      <w:r w:rsidR="00AD0CC0">
        <w:rPr>
          <w:rStyle w:val="tlid-translation"/>
          <w:rFonts w:ascii="Book Antiqua" w:hAnsi="Book Antiqua"/>
          <w:sz w:val="20"/>
          <w:szCs w:val="20"/>
          <w:lang w:val="id-ID"/>
        </w:rPr>
        <w:t>, it is</w:t>
      </w:r>
      <w:r w:rsidR="00044EE5">
        <w:rPr>
          <w:rStyle w:val="tlid-translation"/>
          <w:rFonts w:ascii="Book Antiqua" w:hAnsi="Book Antiqua"/>
          <w:sz w:val="20"/>
          <w:szCs w:val="20"/>
        </w:rPr>
        <w:t xml:space="preserve"> </w:t>
      </w:r>
      <w:r w:rsidR="00AD0CC0">
        <w:rPr>
          <w:rStyle w:val="tlid-translation"/>
          <w:rFonts w:ascii="Book Antiqua" w:hAnsi="Book Antiqua"/>
          <w:sz w:val="20"/>
          <w:szCs w:val="20"/>
          <w:lang w:val="id-ID"/>
        </w:rPr>
        <w:t>found</w:t>
      </w:r>
      <w:r w:rsidRPr="004348AD">
        <w:rPr>
          <w:rStyle w:val="tlid-translation"/>
          <w:rFonts w:ascii="Book Antiqua" w:hAnsi="Book Antiqua"/>
          <w:sz w:val="20"/>
          <w:szCs w:val="20"/>
        </w:rPr>
        <w:t xml:space="preserve"> that the effectiveness of the audit committee has a s</w:t>
      </w:r>
      <w:r w:rsidR="00044EE5">
        <w:rPr>
          <w:rStyle w:val="tlid-translation"/>
          <w:rFonts w:ascii="Book Antiqua" w:hAnsi="Book Antiqua"/>
          <w:sz w:val="20"/>
          <w:szCs w:val="20"/>
        </w:rPr>
        <w:t xml:space="preserve">ignificant effect on audit </w:t>
      </w:r>
      <w:r w:rsidR="00044EE5">
        <w:rPr>
          <w:rStyle w:val="tlid-translation"/>
          <w:rFonts w:ascii="Book Antiqua" w:hAnsi="Book Antiqua"/>
          <w:sz w:val="20"/>
          <w:szCs w:val="20"/>
          <w:lang w:val="id-ID"/>
        </w:rPr>
        <w:t>fees</w:t>
      </w:r>
      <w:r w:rsidRPr="004348AD">
        <w:rPr>
          <w:rStyle w:val="tlid-translation"/>
          <w:rFonts w:ascii="Book Antiqua" w:hAnsi="Book Antiqua"/>
          <w:sz w:val="20"/>
          <w:szCs w:val="20"/>
        </w:rPr>
        <w:t xml:space="preserve">. This result supports </w:t>
      </w:r>
      <w:r w:rsidRPr="00AD0CC0">
        <w:rPr>
          <w:rStyle w:val="tlid-translation"/>
          <w:rFonts w:ascii="Book Antiqua" w:hAnsi="Book Antiqua"/>
          <w:sz w:val="20"/>
          <w:szCs w:val="20"/>
        </w:rPr>
        <w:t>the</w:t>
      </w:r>
      <w:r w:rsidR="00AD0CC0" w:rsidRPr="00AD0CC0">
        <w:rPr>
          <w:rStyle w:val="tlid-translation"/>
          <w:rFonts w:ascii="Book Antiqua" w:hAnsi="Book Antiqua"/>
          <w:sz w:val="20"/>
          <w:szCs w:val="20"/>
          <w:lang w:val="id-ID"/>
        </w:rPr>
        <w:t xml:space="preserve"> argument of</w:t>
      </w:r>
      <w:r w:rsidR="00AD0CC0" w:rsidRPr="00AD0CC0">
        <w:rPr>
          <w:rStyle w:val="tlid-translation"/>
          <w:rFonts w:ascii="Book Antiqua" w:hAnsi="Book Antiqua"/>
          <w:sz w:val="20"/>
          <w:szCs w:val="20"/>
        </w:rPr>
        <w:t xml:space="preserve"> demand</w:t>
      </w:r>
      <w:r w:rsidR="00AD0CC0" w:rsidRPr="00AD0CC0">
        <w:rPr>
          <w:rStyle w:val="tlid-translation"/>
          <w:rFonts w:ascii="Book Antiqua" w:hAnsi="Book Antiqua"/>
          <w:sz w:val="20"/>
          <w:szCs w:val="20"/>
          <w:lang w:val="id-ID"/>
        </w:rPr>
        <w:t>-</w:t>
      </w:r>
      <w:r w:rsidR="00AD0CC0" w:rsidRPr="00AD0CC0">
        <w:rPr>
          <w:rStyle w:val="tlid-translation"/>
          <w:rFonts w:ascii="Book Antiqua" w:hAnsi="Book Antiqua"/>
          <w:sz w:val="20"/>
          <w:szCs w:val="20"/>
        </w:rPr>
        <w:t xml:space="preserve"> side</w:t>
      </w:r>
      <w:r w:rsidR="00AD0CC0" w:rsidRPr="00AD0CC0">
        <w:rPr>
          <w:rStyle w:val="tlid-translation"/>
          <w:rFonts w:ascii="Book Antiqua" w:hAnsi="Book Antiqua"/>
          <w:sz w:val="20"/>
          <w:szCs w:val="20"/>
          <w:lang w:val="id-ID"/>
        </w:rPr>
        <w:t xml:space="preserve"> theory</w:t>
      </w:r>
      <w:r w:rsidRPr="00AD0CC0">
        <w:rPr>
          <w:rStyle w:val="tlid-translation"/>
          <w:rFonts w:ascii="Book Antiqua" w:hAnsi="Book Antiqua"/>
          <w:sz w:val="20"/>
          <w:szCs w:val="20"/>
        </w:rPr>
        <w:t xml:space="preserve"> </w:t>
      </w:r>
      <w:r w:rsidRPr="004348AD">
        <w:rPr>
          <w:rStyle w:val="tlid-translation"/>
          <w:rFonts w:ascii="Book Antiqua" w:hAnsi="Book Antiqua"/>
          <w:sz w:val="20"/>
          <w:szCs w:val="20"/>
        </w:rPr>
        <w:t>which states that an effective audit committee will conduct oversight. The audit committee will ask the auditor to conduct</w:t>
      </w:r>
      <w:r w:rsidR="00BA6470">
        <w:rPr>
          <w:rStyle w:val="tlid-translation"/>
          <w:rFonts w:ascii="Book Antiqua" w:hAnsi="Book Antiqua"/>
          <w:sz w:val="20"/>
          <w:szCs w:val="20"/>
        </w:rPr>
        <w:t xml:space="preserve"> good </w:t>
      </w:r>
      <w:r w:rsidR="00BA6470">
        <w:rPr>
          <w:rStyle w:val="tlid-translation"/>
          <w:rFonts w:ascii="Book Antiqua" w:hAnsi="Book Antiqua"/>
          <w:sz w:val="20"/>
          <w:szCs w:val="20"/>
          <w:lang w:val="id-ID"/>
        </w:rPr>
        <w:t>quality</w:t>
      </w:r>
      <w:r w:rsidRPr="004348AD">
        <w:rPr>
          <w:rStyle w:val="tlid-translation"/>
          <w:rFonts w:ascii="Book Antiqua" w:hAnsi="Book Antiqua"/>
          <w:sz w:val="20"/>
          <w:szCs w:val="20"/>
        </w:rPr>
        <w:t xml:space="preserve"> audits which will have implications for the high audit fees charged (</w:t>
      </w:r>
      <w:proofErr w:type="spellStart"/>
      <w:r w:rsidRPr="004348AD">
        <w:rPr>
          <w:rStyle w:val="tlid-translation"/>
          <w:rFonts w:ascii="Book Antiqua" w:hAnsi="Book Antiqua"/>
          <w:sz w:val="20"/>
          <w:szCs w:val="20"/>
        </w:rPr>
        <w:t>Carcello</w:t>
      </w:r>
      <w:proofErr w:type="spellEnd"/>
      <w:r w:rsidRPr="004348AD">
        <w:rPr>
          <w:rStyle w:val="tlid-translation"/>
          <w:rFonts w:ascii="Book Antiqua" w:hAnsi="Book Antiqua"/>
          <w:sz w:val="20"/>
          <w:szCs w:val="20"/>
        </w:rPr>
        <w:t xml:space="preserve">, </w:t>
      </w:r>
      <w:proofErr w:type="spellStart"/>
      <w:r w:rsidRPr="004348AD">
        <w:rPr>
          <w:rStyle w:val="tlid-translation"/>
          <w:rFonts w:ascii="Book Antiqua" w:hAnsi="Book Antiqua"/>
          <w:sz w:val="20"/>
          <w:szCs w:val="20"/>
        </w:rPr>
        <w:t>Hermanson</w:t>
      </w:r>
      <w:proofErr w:type="spellEnd"/>
      <w:r w:rsidRPr="004348AD">
        <w:rPr>
          <w:rStyle w:val="tlid-translation"/>
          <w:rFonts w:ascii="Book Antiqua" w:hAnsi="Book Antiqua"/>
          <w:sz w:val="20"/>
          <w:szCs w:val="20"/>
        </w:rPr>
        <w:t>, Neal, &amp; Riley, 2002).</w:t>
      </w:r>
    </w:p>
    <w:p w:rsidR="00BA6470" w:rsidRDefault="004348AD" w:rsidP="00BA6470">
      <w:pPr>
        <w:spacing w:after="0" w:line="240" w:lineRule="auto"/>
        <w:ind w:firstLine="426"/>
        <w:jc w:val="both"/>
        <w:rPr>
          <w:rFonts w:ascii="Book Antiqua" w:hAnsi="Book Antiqua"/>
          <w:sz w:val="20"/>
          <w:szCs w:val="20"/>
          <w:lang w:val="id-ID"/>
        </w:rPr>
      </w:pPr>
      <w:r w:rsidRPr="004348AD">
        <w:rPr>
          <w:rFonts w:ascii="Book Antiqua" w:hAnsi="Book Antiqua"/>
          <w:sz w:val="20"/>
          <w:szCs w:val="20"/>
        </w:rPr>
        <w:t>The limitatio</w:t>
      </w:r>
      <w:r w:rsidR="00BA6470">
        <w:rPr>
          <w:rFonts w:ascii="Book Antiqua" w:hAnsi="Book Antiqua"/>
          <w:sz w:val="20"/>
          <w:szCs w:val="20"/>
        </w:rPr>
        <w:t>ns in this research include: 1)</w:t>
      </w:r>
      <w:r w:rsidRPr="004348AD">
        <w:rPr>
          <w:rFonts w:ascii="Book Antiqua" w:hAnsi="Book Antiqua"/>
          <w:sz w:val="20"/>
          <w:szCs w:val="20"/>
        </w:rPr>
        <w:t xml:space="preserve"> there are only small number of companies that disclose audit fees in their annual reports; 2) in Indonesia there are still no reliable sources that show someone's </w:t>
      </w:r>
      <w:r w:rsidR="00AD0CC0">
        <w:rPr>
          <w:rFonts w:ascii="Book Antiqua" w:hAnsi="Book Antiqua"/>
          <w:sz w:val="20"/>
          <w:szCs w:val="20"/>
          <w:lang w:val="id-ID"/>
        </w:rPr>
        <w:t xml:space="preserve">poliitical </w:t>
      </w:r>
      <w:r w:rsidR="00AD0CC0">
        <w:rPr>
          <w:rFonts w:ascii="Book Antiqua" w:hAnsi="Book Antiqua"/>
          <w:sz w:val="20"/>
          <w:szCs w:val="20"/>
        </w:rPr>
        <w:t>relationship</w:t>
      </w:r>
      <w:r w:rsidRPr="004348AD">
        <w:rPr>
          <w:rFonts w:ascii="Book Antiqua" w:hAnsi="Book Antiqua"/>
          <w:sz w:val="20"/>
          <w:szCs w:val="20"/>
        </w:rPr>
        <w:t>, so the researcher</w:t>
      </w:r>
      <w:r w:rsidR="00BA6470">
        <w:rPr>
          <w:rFonts w:ascii="Book Antiqua" w:hAnsi="Book Antiqua"/>
          <w:sz w:val="20"/>
          <w:szCs w:val="20"/>
          <w:lang w:val="id-ID"/>
        </w:rPr>
        <w:t>s</w:t>
      </w:r>
      <w:r w:rsidR="00BA6470">
        <w:rPr>
          <w:rFonts w:ascii="Book Antiqua" w:hAnsi="Book Antiqua"/>
          <w:sz w:val="20"/>
          <w:szCs w:val="20"/>
        </w:rPr>
        <w:t xml:space="preserve"> only use</w:t>
      </w:r>
      <w:r w:rsidRPr="004348AD">
        <w:rPr>
          <w:rFonts w:ascii="Book Antiqua" w:hAnsi="Book Antiqua"/>
          <w:sz w:val="20"/>
          <w:szCs w:val="20"/>
        </w:rPr>
        <w:t xml:space="preserve"> online media as information to find out someone's political relationship. </w:t>
      </w:r>
    </w:p>
    <w:p w:rsidR="004348AD" w:rsidRPr="004348AD" w:rsidRDefault="004348AD" w:rsidP="00BA6470">
      <w:pPr>
        <w:spacing w:after="0" w:line="240" w:lineRule="auto"/>
        <w:ind w:firstLine="426"/>
        <w:jc w:val="both"/>
        <w:rPr>
          <w:rFonts w:ascii="Book Antiqua" w:hAnsi="Book Antiqua"/>
          <w:sz w:val="20"/>
          <w:szCs w:val="20"/>
        </w:rPr>
      </w:pPr>
      <w:r w:rsidRPr="004348AD">
        <w:rPr>
          <w:rFonts w:ascii="Book Antiqua" w:hAnsi="Book Antiqua"/>
          <w:sz w:val="20"/>
          <w:szCs w:val="20"/>
        </w:rPr>
        <w:t xml:space="preserve">It is recommended that further research add variables that have an influence on audit fees. In addition, it is </w:t>
      </w:r>
      <w:r w:rsidR="00BA6470">
        <w:rPr>
          <w:rFonts w:ascii="Book Antiqua" w:hAnsi="Book Antiqua"/>
          <w:sz w:val="20"/>
          <w:szCs w:val="20"/>
        </w:rPr>
        <w:t xml:space="preserve">also suggested that further </w:t>
      </w:r>
      <w:r w:rsidR="00BA6470">
        <w:rPr>
          <w:rFonts w:ascii="Book Antiqua" w:hAnsi="Book Antiqua"/>
          <w:sz w:val="20"/>
          <w:szCs w:val="20"/>
          <w:lang w:val="id-ID"/>
        </w:rPr>
        <w:t>research</w:t>
      </w:r>
      <w:r w:rsidRPr="004348AD">
        <w:rPr>
          <w:rFonts w:ascii="Book Antiqua" w:hAnsi="Book Antiqua"/>
          <w:sz w:val="20"/>
          <w:szCs w:val="20"/>
        </w:rPr>
        <w:t xml:space="preserve"> find more accurate sources for one's relationship with politics.</w:t>
      </w:r>
    </w:p>
    <w:p w:rsidR="004348AD" w:rsidRPr="004348AD" w:rsidRDefault="004348AD" w:rsidP="004348AD">
      <w:pPr>
        <w:spacing w:after="0" w:line="240" w:lineRule="auto"/>
        <w:jc w:val="both"/>
        <w:rPr>
          <w:rFonts w:ascii="Book Antiqua" w:hAnsi="Book Antiqua"/>
          <w:sz w:val="20"/>
          <w:szCs w:val="20"/>
        </w:rPr>
      </w:pPr>
    </w:p>
    <w:p w:rsidR="004348AD" w:rsidRPr="004348AD" w:rsidRDefault="004348AD" w:rsidP="004348AD">
      <w:pPr>
        <w:spacing w:after="0" w:line="240" w:lineRule="auto"/>
        <w:jc w:val="both"/>
        <w:rPr>
          <w:rFonts w:ascii="Book Antiqua" w:hAnsi="Book Antiqua"/>
          <w:b/>
          <w:sz w:val="20"/>
          <w:szCs w:val="20"/>
        </w:rPr>
      </w:pPr>
      <w:r w:rsidRPr="004348AD">
        <w:rPr>
          <w:rFonts w:ascii="Book Antiqua" w:hAnsi="Book Antiqua"/>
          <w:b/>
          <w:sz w:val="20"/>
          <w:szCs w:val="20"/>
        </w:rPr>
        <w:t>REFERENCES</w:t>
      </w:r>
    </w:p>
    <w:p w:rsidR="004348AD" w:rsidRPr="004348AD" w:rsidRDefault="004348AD" w:rsidP="004348AD">
      <w:pPr>
        <w:pStyle w:val="EndNoteBibliography"/>
        <w:spacing w:after="0"/>
        <w:ind w:left="720" w:hanging="720"/>
        <w:rPr>
          <w:rFonts w:ascii="Book Antiqua" w:hAnsi="Book Antiqua" w:cs="Times New Roman"/>
          <w:sz w:val="20"/>
          <w:szCs w:val="20"/>
        </w:rPr>
      </w:pPr>
      <w:r w:rsidRPr="004348AD">
        <w:rPr>
          <w:rFonts w:ascii="Book Antiqua" w:hAnsi="Book Antiqua" w:cs="Times New Roman"/>
          <w:sz w:val="20"/>
          <w:szCs w:val="20"/>
        </w:rPr>
        <w:fldChar w:fldCharType="begin"/>
      </w:r>
      <w:r w:rsidRPr="004348AD">
        <w:rPr>
          <w:rFonts w:ascii="Book Antiqua" w:hAnsi="Book Antiqua" w:cs="Times New Roman"/>
          <w:sz w:val="20"/>
          <w:szCs w:val="20"/>
        </w:rPr>
        <w:instrText xml:space="preserve"> ADDIN EN.REFLIST </w:instrText>
      </w:r>
      <w:r w:rsidRPr="004348AD">
        <w:rPr>
          <w:rFonts w:ascii="Book Antiqua" w:hAnsi="Book Antiqua" w:cs="Times New Roman"/>
          <w:sz w:val="20"/>
          <w:szCs w:val="20"/>
        </w:rPr>
        <w:fldChar w:fldCharType="separate"/>
      </w:r>
      <w:r w:rsidRPr="004348AD">
        <w:rPr>
          <w:rFonts w:ascii="Book Antiqua" w:hAnsi="Book Antiqua" w:cs="Times New Roman"/>
          <w:sz w:val="20"/>
          <w:szCs w:val="20"/>
        </w:rPr>
        <w:t xml:space="preserve">Abbott, L. J., &amp; Parker, S. (2000). Auditor selection and audit committee characteristics. </w:t>
      </w:r>
      <w:r w:rsidRPr="004348AD">
        <w:rPr>
          <w:rFonts w:ascii="Book Antiqua" w:hAnsi="Book Antiqua" w:cs="Times New Roman"/>
          <w:i/>
          <w:sz w:val="20"/>
          <w:szCs w:val="20"/>
        </w:rPr>
        <w:t>Auditing: A journal of practice &amp; theory, 19</w:t>
      </w:r>
      <w:r w:rsidRPr="004348AD">
        <w:rPr>
          <w:rFonts w:ascii="Book Antiqua" w:hAnsi="Book Antiqua" w:cs="Times New Roman"/>
          <w:sz w:val="20"/>
          <w:szCs w:val="20"/>
        </w:rPr>
        <w:t xml:space="preserve">(2), 47-66. </w:t>
      </w:r>
    </w:p>
    <w:p w:rsidR="004348AD" w:rsidRPr="004348AD" w:rsidRDefault="004348AD" w:rsidP="004348AD">
      <w:pPr>
        <w:pStyle w:val="EndNoteBibliography"/>
        <w:spacing w:after="0"/>
        <w:ind w:left="720" w:hanging="720"/>
        <w:rPr>
          <w:rFonts w:ascii="Book Antiqua" w:hAnsi="Book Antiqua" w:cs="Times New Roman"/>
          <w:sz w:val="20"/>
          <w:szCs w:val="20"/>
        </w:rPr>
      </w:pPr>
      <w:r w:rsidRPr="004348AD">
        <w:rPr>
          <w:rFonts w:ascii="Book Antiqua" w:hAnsi="Book Antiqua" w:cs="Times New Roman"/>
          <w:sz w:val="20"/>
          <w:szCs w:val="20"/>
        </w:rPr>
        <w:t xml:space="preserve">Ali, M. J., Singh, R. K. S., &amp; Al-Akra, M. (2018). The impact of audit committee effectiveness on audit fees and non-audit service fees: Evidence from Australia. </w:t>
      </w:r>
      <w:r w:rsidRPr="004348AD">
        <w:rPr>
          <w:rFonts w:ascii="Book Antiqua" w:hAnsi="Book Antiqua" w:cs="Times New Roman"/>
          <w:i/>
          <w:sz w:val="20"/>
          <w:szCs w:val="20"/>
        </w:rPr>
        <w:t>Accounting Research Journal, 31</w:t>
      </w:r>
      <w:r w:rsidRPr="004348AD">
        <w:rPr>
          <w:rFonts w:ascii="Book Antiqua" w:hAnsi="Book Antiqua" w:cs="Times New Roman"/>
          <w:sz w:val="20"/>
          <w:szCs w:val="20"/>
        </w:rPr>
        <w:t xml:space="preserve">(2), 174-191. </w:t>
      </w:r>
    </w:p>
    <w:p w:rsidR="004348AD" w:rsidRPr="004348AD" w:rsidRDefault="004348AD" w:rsidP="004348AD">
      <w:pPr>
        <w:pStyle w:val="EndNoteBibliography"/>
        <w:spacing w:after="0"/>
        <w:ind w:left="720" w:hanging="720"/>
        <w:rPr>
          <w:rFonts w:ascii="Book Antiqua" w:hAnsi="Book Antiqua" w:cs="Times New Roman"/>
          <w:sz w:val="20"/>
          <w:szCs w:val="20"/>
        </w:rPr>
      </w:pPr>
      <w:r w:rsidRPr="004348AD">
        <w:rPr>
          <w:rFonts w:ascii="Book Antiqua" w:hAnsi="Book Antiqua" w:cs="Times New Roman"/>
          <w:sz w:val="20"/>
          <w:szCs w:val="20"/>
        </w:rPr>
        <w:t xml:space="preserve">Arens, A. A., Elder, R. J., &amp; Beasly, m. S. (2014). </w:t>
      </w:r>
      <w:r w:rsidRPr="004348AD">
        <w:rPr>
          <w:rFonts w:ascii="Book Antiqua" w:hAnsi="Book Antiqua" w:cs="Times New Roman"/>
          <w:i/>
          <w:sz w:val="20"/>
          <w:szCs w:val="20"/>
        </w:rPr>
        <w:t>Auditing and assurance services</w:t>
      </w:r>
      <w:r w:rsidRPr="004348AD">
        <w:rPr>
          <w:rFonts w:ascii="Book Antiqua" w:hAnsi="Book Antiqua" w:cs="Times New Roman"/>
          <w:sz w:val="20"/>
          <w:szCs w:val="20"/>
        </w:rPr>
        <w:t xml:space="preserve"> (15 edition ed.): pearson education.</w:t>
      </w:r>
    </w:p>
    <w:p w:rsidR="004348AD" w:rsidRPr="004348AD" w:rsidRDefault="004348AD" w:rsidP="004348AD">
      <w:pPr>
        <w:pStyle w:val="EndNoteBibliography"/>
        <w:spacing w:after="0"/>
        <w:ind w:left="720" w:hanging="720"/>
        <w:rPr>
          <w:rFonts w:ascii="Book Antiqua" w:hAnsi="Book Antiqua" w:cs="Times New Roman"/>
          <w:sz w:val="20"/>
          <w:szCs w:val="20"/>
        </w:rPr>
      </w:pPr>
      <w:r w:rsidRPr="004348AD">
        <w:rPr>
          <w:rFonts w:ascii="Book Antiqua" w:hAnsi="Book Antiqua" w:cs="Times New Roman"/>
          <w:sz w:val="20"/>
          <w:szCs w:val="20"/>
        </w:rPr>
        <w:t xml:space="preserve">Ariningrum, I., &amp; Diyanty, V. (2017). The Impact of Political Connections and the Effectiveness of Board of Commissioner and Audit Committees on Audit Fees. </w:t>
      </w:r>
      <w:r w:rsidRPr="004348AD">
        <w:rPr>
          <w:rFonts w:ascii="Book Antiqua" w:hAnsi="Book Antiqua" w:cs="Times New Roman"/>
          <w:i/>
          <w:sz w:val="20"/>
          <w:szCs w:val="20"/>
        </w:rPr>
        <w:t>Australasian Accounting, Business and Finance Journal, 11</w:t>
      </w:r>
      <w:r w:rsidRPr="004348AD">
        <w:rPr>
          <w:rFonts w:ascii="Book Antiqua" w:hAnsi="Book Antiqua" w:cs="Times New Roman"/>
          <w:sz w:val="20"/>
          <w:szCs w:val="20"/>
        </w:rPr>
        <w:t xml:space="preserve">(4), 53-70. </w:t>
      </w:r>
    </w:p>
    <w:p w:rsidR="004348AD" w:rsidRPr="004348AD" w:rsidRDefault="004348AD" w:rsidP="004348AD">
      <w:pPr>
        <w:pStyle w:val="EndNoteBibliography"/>
        <w:spacing w:after="0"/>
        <w:ind w:left="720" w:hanging="720"/>
        <w:rPr>
          <w:rFonts w:ascii="Book Antiqua" w:hAnsi="Book Antiqua" w:cs="Times New Roman"/>
          <w:sz w:val="20"/>
          <w:szCs w:val="20"/>
        </w:rPr>
      </w:pPr>
      <w:r w:rsidRPr="004348AD">
        <w:rPr>
          <w:rFonts w:ascii="Book Antiqua" w:hAnsi="Book Antiqua" w:cs="Times New Roman"/>
          <w:sz w:val="20"/>
          <w:szCs w:val="20"/>
        </w:rPr>
        <w:t xml:space="preserve">Arnold, V., Bedard, J. C., Phillips, J. R., &amp; Sutton, S. G. (2012). The impact of tagging qualitative financial information on investor decision making: implications for XBRL. </w:t>
      </w:r>
      <w:r w:rsidRPr="004348AD">
        <w:rPr>
          <w:rFonts w:ascii="Book Antiqua" w:hAnsi="Book Antiqua" w:cs="Times New Roman"/>
          <w:i/>
          <w:sz w:val="20"/>
          <w:szCs w:val="20"/>
        </w:rPr>
        <w:t>International Journal of Accounting Information Systems, 13</w:t>
      </w:r>
      <w:r w:rsidRPr="004348AD">
        <w:rPr>
          <w:rFonts w:ascii="Book Antiqua" w:hAnsi="Book Antiqua" w:cs="Times New Roman"/>
          <w:sz w:val="20"/>
          <w:szCs w:val="20"/>
        </w:rPr>
        <w:t xml:space="preserve">(1), 2-20. </w:t>
      </w:r>
    </w:p>
    <w:p w:rsidR="004348AD" w:rsidRPr="004348AD" w:rsidRDefault="004348AD" w:rsidP="004348AD">
      <w:pPr>
        <w:pStyle w:val="EndNoteBibliography"/>
        <w:spacing w:after="0"/>
        <w:ind w:left="720" w:hanging="720"/>
        <w:rPr>
          <w:rFonts w:ascii="Book Antiqua" w:hAnsi="Book Antiqua" w:cs="Times New Roman"/>
          <w:sz w:val="20"/>
          <w:szCs w:val="20"/>
        </w:rPr>
      </w:pPr>
      <w:r w:rsidRPr="004348AD">
        <w:rPr>
          <w:rFonts w:ascii="Book Antiqua" w:hAnsi="Book Antiqua" w:cs="Times New Roman"/>
          <w:sz w:val="20"/>
          <w:szCs w:val="20"/>
        </w:rPr>
        <w:t xml:space="preserve">Bedard, J. C., &amp; Johnstone, K. M. (2004). Earnings manipulation risk, corporate governance risk, and auditors' planning and pricing decisions. </w:t>
      </w:r>
      <w:r w:rsidRPr="004348AD">
        <w:rPr>
          <w:rFonts w:ascii="Book Antiqua" w:hAnsi="Book Antiqua" w:cs="Times New Roman"/>
          <w:i/>
          <w:sz w:val="20"/>
          <w:szCs w:val="20"/>
        </w:rPr>
        <w:t>The Accounting Review, 79</w:t>
      </w:r>
      <w:r w:rsidRPr="004348AD">
        <w:rPr>
          <w:rFonts w:ascii="Book Antiqua" w:hAnsi="Book Antiqua" w:cs="Times New Roman"/>
          <w:sz w:val="20"/>
          <w:szCs w:val="20"/>
        </w:rPr>
        <w:t xml:space="preserve">(2), 277-304. </w:t>
      </w:r>
    </w:p>
    <w:p w:rsidR="004348AD" w:rsidRPr="004348AD" w:rsidRDefault="004348AD" w:rsidP="004348AD">
      <w:pPr>
        <w:pStyle w:val="EndNoteBibliography"/>
        <w:spacing w:after="0"/>
        <w:ind w:left="720" w:hanging="720"/>
        <w:rPr>
          <w:rFonts w:ascii="Book Antiqua" w:hAnsi="Book Antiqua" w:cs="Times New Roman"/>
          <w:sz w:val="20"/>
          <w:szCs w:val="20"/>
        </w:rPr>
      </w:pPr>
      <w:r w:rsidRPr="004348AD">
        <w:rPr>
          <w:rFonts w:ascii="Book Antiqua" w:hAnsi="Book Antiqua" w:cs="Times New Roman"/>
          <w:sz w:val="20"/>
          <w:szCs w:val="20"/>
        </w:rPr>
        <w:t xml:space="preserve">Carcello, J. V., Hermanson, D. R., Neal, T. L., &amp; Riley Jr, R. A. (2002). Board characteristics and audit fees. </w:t>
      </w:r>
      <w:r w:rsidRPr="004348AD">
        <w:rPr>
          <w:rFonts w:ascii="Book Antiqua" w:hAnsi="Book Antiqua" w:cs="Times New Roman"/>
          <w:i/>
          <w:sz w:val="20"/>
          <w:szCs w:val="20"/>
        </w:rPr>
        <w:t>Contemporary Accounting Research, 19</w:t>
      </w:r>
      <w:r w:rsidRPr="004348AD">
        <w:rPr>
          <w:rFonts w:ascii="Book Antiqua" w:hAnsi="Book Antiqua" w:cs="Times New Roman"/>
          <w:sz w:val="20"/>
          <w:szCs w:val="20"/>
        </w:rPr>
        <w:t xml:space="preserve">(3), 365-384. </w:t>
      </w:r>
    </w:p>
    <w:p w:rsidR="004348AD" w:rsidRPr="004348AD" w:rsidRDefault="004348AD" w:rsidP="004348AD">
      <w:pPr>
        <w:pStyle w:val="EndNoteBibliography"/>
        <w:spacing w:after="0"/>
        <w:ind w:left="720" w:hanging="720"/>
        <w:rPr>
          <w:rFonts w:ascii="Book Antiqua" w:hAnsi="Book Antiqua" w:cs="Times New Roman"/>
          <w:sz w:val="20"/>
          <w:szCs w:val="20"/>
        </w:rPr>
      </w:pPr>
      <w:r w:rsidRPr="004348AD">
        <w:rPr>
          <w:rFonts w:ascii="Book Antiqua" w:hAnsi="Book Antiqua" w:cs="Times New Roman"/>
          <w:sz w:val="20"/>
          <w:szCs w:val="20"/>
        </w:rPr>
        <w:t xml:space="preserve">Chaney, P. K., Faccio, M., &amp; Parsley, D. (2011). The quality of accounting information in politically connected firms. </w:t>
      </w:r>
      <w:r w:rsidRPr="004348AD">
        <w:rPr>
          <w:rFonts w:ascii="Book Antiqua" w:hAnsi="Book Antiqua" w:cs="Times New Roman"/>
          <w:i/>
          <w:sz w:val="20"/>
          <w:szCs w:val="20"/>
        </w:rPr>
        <w:t>Journal of accounting and Economics, 51</w:t>
      </w:r>
      <w:r w:rsidRPr="004348AD">
        <w:rPr>
          <w:rFonts w:ascii="Book Antiqua" w:hAnsi="Book Antiqua" w:cs="Times New Roman"/>
          <w:sz w:val="20"/>
          <w:szCs w:val="20"/>
        </w:rPr>
        <w:t xml:space="preserve">(1-2), 58-76. </w:t>
      </w:r>
    </w:p>
    <w:p w:rsidR="004348AD" w:rsidRPr="004348AD" w:rsidRDefault="004348AD" w:rsidP="004348AD">
      <w:pPr>
        <w:pStyle w:val="EndNoteBibliography"/>
        <w:spacing w:after="0"/>
        <w:ind w:left="720" w:hanging="720"/>
        <w:rPr>
          <w:rFonts w:ascii="Book Antiqua" w:hAnsi="Book Antiqua" w:cs="Times New Roman"/>
          <w:sz w:val="20"/>
          <w:szCs w:val="20"/>
        </w:rPr>
      </w:pPr>
      <w:r w:rsidRPr="004348AD">
        <w:rPr>
          <w:rFonts w:ascii="Book Antiqua" w:hAnsi="Book Antiqua" w:cs="Times New Roman"/>
          <w:sz w:val="20"/>
          <w:szCs w:val="20"/>
        </w:rPr>
        <w:t>Chen, E. T., &amp; Nowland, J. (2010). Optimal board monitoring in family</w:t>
      </w:r>
      <w:r w:rsidRPr="004348AD">
        <w:rPr>
          <w:rFonts w:ascii="Cambria Math" w:hAnsi="Cambria Math" w:cs="Cambria Math"/>
          <w:sz w:val="20"/>
          <w:szCs w:val="20"/>
        </w:rPr>
        <w:t>‐</w:t>
      </w:r>
      <w:r w:rsidRPr="004348AD">
        <w:rPr>
          <w:rFonts w:ascii="Book Antiqua" w:hAnsi="Book Antiqua" w:cs="Times New Roman"/>
          <w:sz w:val="20"/>
          <w:szCs w:val="20"/>
        </w:rPr>
        <w:t xml:space="preserve">owned companies: Evidence from Asia. </w:t>
      </w:r>
      <w:r w:rsidRPr="004348AD">
        <w:rPr>
          <w:rFonts w:ascii="Book Antiqua" w:hAnsi="Book Antiqua" w:cs="Times New Roman"/>
          <w:i/>
          <w:sz w:val="20"/>
          <w:szCs w:val="20"/>
        </w:rPr>
        <w:t>Corporate Governance: An International Review, 18</w:t>
      </w:r>
      <w:r w:rsidRPr="004348AD">
        <w:rPr>
          <w:rFonts w:ascii="Book Antiqua" w:hAnsi="Book Antiqua" w:cs="Times New Roman"/>
          <w:sz w:val="20"/>
          <w:szCs w:val="20"/>
        </w:rPr>
        <w:t xml:space="preserve">(1), 3-17. </w:t>
      </w:r>
    </w:p>
    <w:p w:rsidR="004348AD" w:rsidRPr="004348AD" w:rsidRDefault="004348AD" w:rsidP="004348AD">
      <w:pPr>
        <w:pStyle w:val="EndNoteBibliography"/>
        <w:spacing w:after="0"/>
        <w:ind w:left="720" w:hanging="720"/>
        <w:rPr>
          <w:rFonts w:ascii="Book Antiqua" w:hAnsi="Book Antiqua" w:cs="Times New Roman"/>
          <w:sz w:val="20"/>
          <w:szCs w:val="20"/>
        </w:rPr>
      </w:pPr>
      <w:r w:rsidRPr="004348AD">
        <w:rPr>
          <w:rFonts w:ascii="Book Antiqua" w:hAnsi="Book Antiqua" w:cs="Times New Roman"/>
          <w:sz w:val="20"/>
          <w:szCs w:val="20"/>
        </w:rPr>
        <w:t xml:space="preserve">Craswell, A. T., Francis, J. R., &amp; Taylor, S. L. (1995). Auditor brand name reputations and industry specializations. </w:t>
      </w:r>
      <w:r w:rsidRPr="004348AD">
        <w:rPr>
          <w:rFonts w:ascii="Book Antiqua" w:hAnsi="Book Antiqua" w:cs="Times New Roman"/>
          <w:i/>
          <w:sz w:val="20"/>
          <w:szCs w:val="20"/>
        </w:rPr>
        <w:t>Journal of accounting and Economics, 20</w:t>
      </w:r>
      <w:r w:rsidRPr="004348AD">
        <w:rPr>
          <w:rFonts w:ascii="Book Antiqua" w:hAnsi="Book Antiqua" w:cs="Times New Roman"/>
          <w:sz w:val="20"/>
          <w:szCs w:val="20"/>
        </w:rPr>
        <w:t xml:space="preserve">(3), 297-322. </w:t>
      </w:r>
    </w:p>
    <w:p w:rsidR="004348AD" w:rsidRPr="004348AD" w:rsidRDefault="004348AD" w:rsidP="004348AD">
      <w:pPr>
        <w:pStyle w:val="EndNoteBibliography"/>
        <w:spacing w:after="0"/>
        <w:ind w:left="720" w:hanging="720"/>
        <w:rPr>
          <w:rFonts w:ascii="Book Antiqua" w:hAnsi="Book Antiqua" w:cs="Times New Roman"/>
          <w:sz w:val="20"/>
          <w:szCs w:val="20"/>
        </w:rPr>
      </w:pPr>
      <w:r w:rsidRPr="004348AD">
        <w:rPr>
          <w:rFonts w:ascii="Book Antiqua" w:hAnsi="Book Antiqua" w:cs="Times New Roman"/>
          <w:sz w:val="20"/>
          <w:szCs w:val="20"/>
        </w:rPr>
        <w:t xml:space="preserve">Faccio, M. (2006). Politically connected firms. </w:t>
      </w:r>
      <w:r w:rsidRPr="004348AD">
        <w:rPr>
          <w:rFonts w:ascii="Book Antiqua" w:hAnsi="Book Antiqua" w:cs="Times New Roman"/>
          <w:i/>
          <w:sz w:val="20"/>
          <w:szCs w:val="20"/>
        </w:rPr>
        <w:t>American economic review, 96</w:t>
      </w:r>
      <w:r w:rsidRPr="004348AD">
        <w:rPr>
          <w:rFonts w:ascii="Book Antiqua" w:hAnsi="Book Antiqua" w:cs="Times New Roman"/>
          <w:sz w:val="20"/>
          <w:szCs w:val="20"/>
        </w:rPr>
        <w:t xml:space="preserve">(1), 369-386. </w:t>
      </w:r>
    </w:p>
    <w:p w:rsidR="004348AD" w:rsidRPr="004348AD" w:rsidRDefault="004348AD" w:rsidP="004348AD">
      <w:pPr>
        <w:pStyle w:val="EndNoteBibliography"/>
        <w:spacing w:after="0"/>
        <w:ind w:left="720" w:hanging="720"/>
        <w:rPr>
          <w:rFonts w:ascii="Book Antiqua" w:hAnsi="Book Antiqua" w:cs="Times New Roman"/>
          <w:sz w:val="20"/>
          <w:szCs w:val="20"/>
        </w:rPr>
      </w:pPr>
      <w:r w:rsidRPr="004348AD">
        <w:rPr>
          <w:rFonts w:ascii="Book Antiqua" w:hAnsi="Book Antiqua" w:cs="Times New Roman"/>
          <w:sz w:val="20"/>
          <w:szCs w:val="20"/>
        </w:rPr>
        <w:t xml:space="preserve">Fama, E. F., &amp; Jensen, M. C. (1983). Separation of ownership and control. </w:t>
      </w:r>
      <w:r w:rsidRPr="004348AD">
        <w:rPr>
          <w:rFonts w:ascii="Book Antiqua" w:hAnsi="Book Antiqua" w:cs="Times New Roman"/>
          <w:i/>
          <w:sz w:val="20"/>
          <w:szCs w:val="20"/>
        </w:rPr>
        <w:t>The journal of law and Economics, 26</w:t>
      </w:r>
      <w:r w:rsidRPr="004348AD">
        <w:rPr>
          <w:rFonts w:ascii="Book Antiqua" w:hAnsi="Book Antiqua" w:cs="Times New Roman"/>
          <w:sz w:val="20"/>
          <w:szCs w:val="20"/>
        </w:rPr>
        <w:t xml:space="preserve">(2), 301-325. </w:t>
      </w:r>
    </w:p>
    <w:p w:rsidR="004348AD" w:rsidRPr="004348AD" w:rsidRDefault="004348AD" w:rsidP="004348AD">
      <w:pPr>
        <w:pStyle w:val="EndNoteBibliography"/>
        <w:spacing w:after="0"/>
        <w:ind w:left="720" w:hanging="720"/>
        <w:rPr>
          <w:rFonts w:ascii="Book Antiqua" w:hAnsi="Book Antiqua" w:cs="Times New Roman"/>
          <w:sz w:val="20"/>
          <w:szCs w:val="20"/>
        </w:rPr>
      </w:pPr>
      <w:r w:rsidRPr="004348AD">
        <w:rPr>
          <w:rFonts w:ascii="Book Antiqua" w:hAnsi="Book Antiqua" w:cs="Times New Roman"/>
          <w:sz w:val="20"/>
          <w:szCs w:val="20"/>
        </w:rPr>
        <w:t xml:space="preserve">Fernandez, A. (2018) </w:t>
      </w:r>
      <w:r w:rsidRPr="004348AD">
        <w:rPr>
          <w:rFonts w:ascii="Book Antiqua" w:hAnsi="Book Antiqua" w:cs="Times New Roman"/>
          <w:i/>
          <w:sz w:val="20"/>
          <w:szCs w:val="20"/>
        </w:rPr>
        <w:t>Para pengusaha di balik partai politik/Interviewer: T. Hadiyantono</w:t>
      </w:r>
      <w:r w:rsidRPr="004348AD">
        <w:rPr>
          <w:rFonts w:ascii="Book Antiqua" w:hAnsi="Book Antiqua" w:cs="Times New Roman"/>
          <w:sz w:val="20"/>
          <w:szCs w:val="20"/>
        </w:rPr>
        <w:t>. KONTAN.co.id, jakarta.</w:t>
      </w:r>
    </w:p>
    <w:p w:rsidR="004348AD" w:rsidRPr="004348AD" w:rsidRDefault="004348AD" w:rsidP="004348AD">
      <w:pPr>
        <w:pStyle w:val="EndNoteBibliography"/>
        <w:spacing w:after="0"/>
        <w:ind w:left="720" w:hanging="720"/>
        <w:rPr>
          <w:rFonts w:ascii="Book Antiqua" w:hAnsi="Book Antiqua" w:cs="Times New Roman"/>
          <w:sz w:val="20"/>
          <w:szCs w:val="20"/>
        </w:rPr>
      </w:pPr>
      <w:r w:rsidRPr="004348AD">
        <w:rPr>
          <w:rFonts w:ascii="Book Antiqua" w:hAnsi="Book Antiqua" w:cs="Times New Roman"/>
          <w:sz w:val="20"/>
          <w:szCs w:val="20"/>
        </w:rPr>
        <w:t xml:space="preserve">Fisman, R. (2001). Estimating the Value of Political Connections. </w:t>
      </w:r>
      <w:r w:rsidRPr="004348AD">
        <w:rPr>
          <w:rFonts w:ascii="Book Antiqua" w:hAnsi="Book Antiqua" w:cs="Times New Roman"/>
          <w:i/>
          <w:sz w:val="20"/>
          <w:szCs w:val="20"/>
        </w:rPr>
        <w:t>The American Economic Review, 91</w:t>
      </w:r>
      <w:r w:rsidRPr="004348AD">
        <w:rPr>
          <w:rFonts w:ascii="Book Antiqua" w:hAnsi="Book Antiqua" w:cs="Times New Roman"/>
          <w:sz w:val="20"/>
          <w:szCs w:val="20"/>
        </w:rPr>
        <w:t xml:space="preserve">(4), 1095-1102. </w:t>
      </w:r>
    </w:p>
    <w:p w:rsidR="004348AD" w:rsidRPr="004348AD" w:rsidRDefault="004348AD" w:rsidP="004348AD">
      <w:pPr>
        <w:pStyle w:val="EndNoteBibliography"/>
        <w:spacing w:after="0"/>
        <w:ind w:left="720" w:hanging="720"/>
        <w:rPr>
          <w:rFonts w:ascii="Book Antiqua" w:hAnsi="Book Antiqua" w:cs="Times New Roman"/>
          <w:sz w:val="20"/>
          <w:szCs w:val="20"/>
        </w:rPr>
      </w:pPr>
      <w:r w:rsidRPr="004348AD">
        <w:rPr>
          <w:rFonts w:ascii="Book Antiqua" w:hAnsi="Book Antiqua" w:cs="Times New Roman"/>
          <w:sz w:val="20"/>
          <w:szCs w:val="20"/>
        </w:rPr>
        <w:t xml:space="preserve">Francis, J. R., &amp; Wilson, E. R. (1988). Auditor changes: A joint test of theories relating to agency costs and auditor differentiation. </w:t>
      </w:r>
      <w:r w:rsidRPr="004348AD">
        <w:rPr>
          <w:rFonts w:ascii="Book Antiqua" w:hAnsi="Book Antiqua" w:cs="Times New Roman"/>
          <w:i/>
          <w:sz w:val="20"/>
          <w:szCs w:val="20"/>
        </w:rPr>
        <w:t>Accounting Review</w:t>
      </w:r>
      <w:r w:rsidRPr="004348AD">
        <w:rPr>
          <w:rFonts w:ascii="Book Antiqua" w:hAnsi="Book Antiqua" w:cs="Times New Roman"/>
          <w:sz w:val="20"/>
          <w:szCs w:val="20"/>
        </w:rPr>
        <w:t xml:space="preserve">, 663-682. </w:t>
      </w:r>
    </w:p>
    <w:p w:rsidR="004348AD" w:rsidRPr="004348AD" w:rsidRDefault="004348AD" w:rsidP="004348AD">
      <w:pPr>
        <w:pStyle w:val="EndNoteBibliography"/>
        <w:spacing w:after="0"/>
        <w:ind w:left="720" w:hanging="720"/>
        <w:rPr>
          <w:rFonts w:ascii="Book Antiqua" w:hAnsi="Book Antiqua" w:cs="Times New Roman"/>
          <w:sz w:val="20"/>
          <w:szCs w:val="20"/>
        </w:rPr>
      </w:pPr>
      <w:r w:rsidRPr="004348AD">
        <w:rPr>
          <w:rFonts w:ascii="Book Antiqua" w:hAnsi="Book Antiqua" w:cs="Times New Roman"/>
          <w:sz w:val="20"/>
          <w:szCs w:val="20"/>
        </w:rPr>
        <w:t xml:space="preserve">García-Ramos, R., &amp; García-Olalla, M. (2014). Board independence and firm performance in Southern Europe: A contextual and contingency approach. </w:t>
      </w:r>
      <w:r w:rsidRPr="004348AD">
        <w:rPr>
          <w:rFonts w:ascii="Book Antiqua" w:hAnsi="Book Antiqua" w:cs="Times New Roman"/>
          <w:i/>
          <w:sz w:val="20"/>
          <w:szCs w:val="20"/>
        </w:rPr>
        <w:t>Journal of Management &amp; Organization, 20</w:t>
      </w:r>
      <w:r w:rsidRPr="004348AD">
        <w:rPr>
          <w:rFonts w:ascii="Book Antiqua" w:hAnsi="Book Antiqua" w:cs="Times New Roman"/>
          <w:sz w:val="20"/>
          <w:szCs w:val="20"/>
        </w:rPr>
        <w:t xml:space="preserve">(3), 313-332. </w:t>
      </w:r>
    </w:p>
    <w:p w:rsidR="004348AD" w:rsidRPr="004348AD" w:rsidRDefault="004348AD" w:rsidP="004348AD">
      <w:pPr>
        <w:pStyle w:val="EndNoteBibliography"/>
        <w:spacing w:after="0"/>
        <w:ind w:left="720" w:hanging="720"/>
        <w:rPr>
          <w:rFonts w:ascii="Book Antiqua" w:hAnsi="Book Antiqua" w:cs="Times New Roman"/>
          <w:sz w:val="20"/>
          <w:szCs w:val="20"/>
        </w:rPr>
      </w:pPr>
      <w:r w:rsidRPr="004348AD">
        <w:rPr>
          <w:rFonts w:ascii="Book Antiqua" w:hAnsi="Book Antiqua" w:cs="Times New Roman"/>
          <w:sz w:val="20"/>
          <w:szCs w:val="20"/>
        </w:rPr>
        <w:t>Ghosh, A. A., &amp; Tang, C. Y. (2015). Assessing financial reporting quality of family firms: The auditors</w:t>
      </w:r>
      <w:r w:rsidRPr="004348AD">
        <w:rPr>
          <w:rFonts w:ascii="Times New Roman" w:hAnsi="Times New Roman" w:cs="Times New Roman"/>
          <w:sz w:val="20"/>
          <w:szCs w:val="20"/>
          <w:lang w:bidi="he-IL"/>
        </w:rPr>
        <w:t>׳</w:t>
      </w:r>
      <w:r w:rsidRPr="004348AD">
        <w:rPr>
          <w:rFonts w:ascii="Book Antiqua" w:hAnsi="Book Antiqua" w:cs="Times New Roman"/>
          <w:sz w:val="20"/>
          <w:szCs w:val="20"/>
        </w:rPr>
        <w:t xml:space="preserve"> perspective. </w:t>
      </w:r>
      <w:r w:rsidRPr="004348AD">
        <w:rPr>
          <w:rFonts w:ascii="Book Antiqua" w:hAnsi="Book Antiqua" w:cs="Times New Roman"/>
          <w:i/>
          <w:sz w:val="20"/>
          <w:szCs w:val="20"/>
        </w:rPr>
        <w:t>Journal of Accounting and Economics, 60</w:t>
      </w:r>
      <w:r w:rsidRPr="004348AD">
        <w:rPr>
          <w:rFonts w:ascii="Book Antiqua" w:hAnsi="Book Antiqua" w:cs="Times New Roman"/>
          <w:sz w:val="20"/>
          <w:szCs w:val="20"/>
        </w:rPr>
        <w:t xml:space="preserve">(1), 95-116. </w:t>
      </w:r>
    </w:p>
    <w:p w:rsidR="004348AD" w:rsidRPr="004348AD" w:rsidRDefault="004348AD" w:rsidP="004348AD">
      <w:pPr>
        <w:pStyle w:val="EndNoteBibliography"/>
        <w:spacing w:after="0"/>
        <w:ind w:left="720" w:hanging="720"/>
        <w:rPr>
          <w:rFonts w:ascii="Book Antiqua" w:hAnsi="Book Antiqua" w:cs="Times New Roman"/>
          <w:sz w:val="20"/>
          <w:szCs w:val="20"/>
        </w:rPr>
      </w:pPr>
      <w:r w:rsidRPr="004348AD">
        <w:rPr>
          <w:rFonts w:ascii="Book Antiqua" w:hAnsi="Book Antiqua" w:cs="Times New Roman"/>
          <w:sz w:val="20"/>
          <w:szCs w:val="20"/>
        </w:rPr>
        <w:t xml:space="preserve">Ghozali, I. (2009). Ekonometrika, Teori dan Aplikasi dengan Program SPSS. </w:t>
      </w:r>
      <w:r w:rsidRPr="004348AD">
        <w:rPr>
          <w:rFonts w:ascii="Book Antiqua" w:hAnsi="Book Antiqua" w:cs="Times New Roman"/>
          <w:i/>
          <w:sz w:val="20"/>
          <w:szCs w:val="20"/>
        </w:rPr>
        <w:t>Semarang: Badan Penerbit Universitas Diponegoro</w:t>
      </w:r>
      <w:r w:rsidRPr="004348AD">
        <w:rPr>
          <w:rFonts w:ascii="Book Antiqua" w:hAnsi="Book Antiqua" w:cs="Times New Roman"/>
          <w:sz w:val="20"/>
          <w:szCs w:val="20"/>
        </w:rPr>
        <w:t xml:space="preserve">. </w:t>
      </w:r>
    </w:p>
    <w:p w:rsidR="004348AD" w:rsidRPr="004348AD" w:rsidRDefault="004348AD" w:rsidP="004348AD">
      <w:pPr>
        <w:pStyle w:val="EndNoteBibliography"/>
        <w:spacing w:after="0"/>
        <w:ind w:left="720" w:hanging="720"/>
        <w:rPr>
          <w:rFonts w:ascii="Book Antiqua" w:hAnsi="Book Antiqua" w:cs="Times New Roman"/>
          <w:sz w:val="20"/>
          <w:szCs w:val="20"/>
        </w:rPr>
      </w:pPr>
      <w:r w:rsidRPr="004348AD">
        <w:rPr>
          <w:rFonts w:ascii="Book Antiqua" w:hAnsi="Book Antiqua" w:cs="Times New Roman"/>
          <w:sz w:val="20"/>
          <w:szCs w:val="20"/>
        </w:rPr>
        <w:t>Ghozali, I. (2013). Analisis Multivariate dengan Program IBM SPSS 21: Semarang: Universitas Diponegoro.</w:t>
      </w:r>
    </w:p>
    <w:p w:rsidR="004348AD" w:rsidRPr="004348AD" w:rsidRDefault="004348AD" w:rsidP="004348AD">
      <w:pPr>
        <w:pStyle w:val="EndNoteBibliography"/>
        <w:spacing w:after="0"/>
        <w:ind w:left="720" w:hanging="720"/>
        <w:rPr>
          <w:rFonts w:ascii="Book Antiqua" w:hAnsi="Book Antiqua" w:cs="Times New Roman"/>
          <w:sz w:val="20"/>
          <w:szCs w:val="20"/>
        </w:rPr>
      </w:pPr>
      <w:r w:rsidRPr="004348AD">
        <w:rPr>
          <w:rFonts w:ascii="Book Antiqua" w:hAnsi="Book Antiqua" w:cs="Times New Roman"/>
          <w:sz w:val="20"/>
          <w:szCs w:val="20"/>
        </w:rPr>
        <w:t>Goodwin</w:t>
      </w:r>
      <w:r w:rsidRPr="004348AD">
        <w:rPr>
          <w:rFonts w:ascii="Cambria Math" w:hAnsi="Cambria Math" w:cs="Cambria Math"/>
          <w:sz w:val="20"/>
          <w:szCs w:val="20"/>
        </w:rPr>
        <w:t>‐</w:t>
      </w:r>
      <w:r w:rsidRPr="004348AD">
        <w:rPr>
          <w:rFonts w:ascii="Book Antiqua" w:hAnsi="Book Antiqua" w:cs="Times New Roman"/>
          <w:sz w:val="20"/>
          <w:szCs w:val="20"/>
        </w:rPr>
        <w:t xml:space="preserve">Stewart, J., &amp; Kent, P. (2006). Relation between external audit fees, audit committee characteristics and internal audit. </w:t>
      </w:r>
      <w:r w:rsidRPr="004348AD">
        <w:rPr>
          <w:rFonts w:ascii="Book Antiqua" w:hAnsi="Book Antiqua" w:cs="Times New Roman"/>
          <w:i/>
          <w:sz w:val="20"/>
          <w:szCs w:val="20"/>
        </w:rPr>
        <w:t>Accounting &amp; Finance, 46</w:t>
      </w:r>
      <w:r w:rsidRPr="004348AD">
        <w:rPr>
          <w:rFonts w:ascii="Book Antiqua" w:hAnsi="Book Antiqua" w:cs="Times New Roman"/>
          <w:sz w:val="20"/>
          <w:szCs w:val="20"/>
        </w:rPr>
        <w:t xml:space="preserve">(3), 387-404. </w:t>
      </w:r>
    </w:p>
    <w:p w:rsidR="004348AD" w:rsidRPr="004348AD" w:rsidRDefault="004348AD" w:rsidP="004348AD">
      <w:pPr>
        <w:pStyle w:val="EndNoteBibliography"/>
        <w:spacing w:after="0"/>
        <w:ind w:left="720" w:hanging="720"/>
        <w:rPr>
          <w:rFonts w:ascii="Book Antiqua" w:hAnsi="Book Antiqua" w:cs="Times New Roman"/>
          <w:sz w:val="20"/>
          <w:szCs w:val="20"/>
        </w:rPr>
      </w:pPr>
      <w:r w:rsidRPr="004348AD">
        <w:rPr>
          <w:rFonts w:ascii="Book Antiqua" w:hAnsi="Book Antiqua" w:cs="Times New Roman"/>
          <w:sz w:val="20"/>
          <w:szCs w:val="20"/>
        </w:rPr>
        <w:t xml:space="preserve">Gul, F. A. (2006). Auditors' response to political connections and cronyism in Malaysia. </w:t>
      </w:r>
      <w:r w:rsidRPr="004348AD">
        <w:rPr>
          <w:rFonts w:ascii="Book Antiqua" w:hAnsi="Book Antiqua" w:cs="Times New Roman"/>
          <w:i/>
          <w:sz w:val="20"/>
          <w:szCs w:val="20"/>
        </w:rPr>
        <w:t>Journal of Accounting Research, 44</w:t>
      </w:r>
      <w:r w:rsidRPr="004348AD">
        <w:rPr>
          <w:rFonts w:ascii="Book Antiqua" w:hAnsi="Book Antiqua" w:cs="Times New Roman"/>
          <w:sz w:val="20"/>
          <w:szCs w:val="20"/>
        </w:rPr>
        <w:t xml:space="preserve">(5), 931-963. </w:t>
      </w:r>
    </w:p>
    <w:p w:rsidR="004348AD" w:rsidRPr="004348AD" w:rsidRDefault="004348AD" w:rsidP="004348AD">
      <w:pPr>
        <w:pStyle w:val="EndNoteBibliography"/>
        <w:spacing w:after="0"/>
        <w:ind w:left="720" w:hanging="720"/>
        <w:rPr>
          <w:rFonts w:ascii="Book Antiqua" w:hAnsi="Book Antiqua" w:cs="Times New Roman"/>
          <w:sz w:val="20"/>
          <w:szCs w:val="20"/>
        </w:rPr>
      </w:pPr>
      <w:r w:rsidRPr="004348AD">
        <w:rPr>
          <w:rFonts w:ascii="Book Antiqua" w:hAnsi="Book Antiqua" w:cs="Times New Roman"/>
          <w:sz w:val="20"/>
          <w:szCs w:val="20"/>
        </w:rPr>
        <w:t xml:space="preserve">Huang, C.-J. (2010). Board, ownership and performance of banks with a dual board system: Evidence from Taiwan. </w:t>
      </w:r>
      <w:r w:rsidRPr="004348AD">
        <w:rPr>
          <w:rFonts w:ascii="Book Antiqua" w:hAnsi="Book Antiqua" w:cs="Times New Roman"/>
          <w:i/>
          <w:sz w:val="20"/>
          <w:szCs w:val="20"/>
        </w:rPr>
        <w:t>Journal of Management &amp; Organization, 16</w:t>
      </w:r>
      <w:r w:rsidRPr="004348AD">
        <w:rPr>
          <w:rFonts w:ascii="Book Antiqua" w:hAnsi="Book Antiqua" w:cs="Times New Roman"/>
          <w:sz w:val="20"/>
          <w:szCs w:val="20"/>
        </w:rPr>
        <w:t xml:space="preserve">(2), 219-234. </w:t>
      </w:r>
    </w:p>
    <w:p w:rsidR="004348AD" w:rsidRPr="004348AD" w:rsidRDefault="004348AD" w:rsidP="004348AD">
      <w:pPr>
        <w:pStyle w:val="EndNoteBibliography"/>
        <w:spacing w:after="0"/>
        <w:ind w:left="720" w:hanging="720"/>
        <w:rPr>
          <w:rFonts w:ascii="Book Antiqua" w:hAnsi="Book Antiqua" w:cs="Times New Roman"/>
          <w:sz w:val="20"/>
          <w:szCs w:val="20"/>
        </w:rPr>
      </w:pPr>
      <w:r w:rsidRPr="004348AD">
        <w:rPr>
          <w:rFonts w:ascii="Book Antiqua" w:hAnsi="Book Antiqua" w:cs="Times New Roman"/>
          <w:sz w:val="20"/>
          <w:szCs w:val="20"/>
        </w:rPr>
        <w:t xml:space="preserve">Jensen, M. C., &amp; Meckling, W. H. (1976). Theory of the firm: Managerial behavior, agency costs and ownership structure. </w:t>
      </w:r>
      <w:r w:rsidRPr="004348AD">
        <w:rPr>
          <w:rFonts w:ascii="Book Antiqua" w:hAnsi="Book Antiqua" w:cs="Times New Roman"/>
          <w:i/>
          <w:sz w:val="20"/>
          <w:szCs w:val="20"/>
        </w:rPr>
        <w:t>Journal of financial economics, 3</w:t>
      </w:r>
      <w:r w:rsidRPr="004348AD">
        <w:rPr>
          <w:rFonts w:ascii="Book Antiqua" w:hAnsi="Book Antiqua" w:cs="Times New Roman"/>
          <w:sz w:val="20"/>
          <w:szCs w:val="20"/>
        </w:rPr>
        <w:t xml:space="preserve">(4), 305-360. </w:t>
      </w:r>
    </w:p>
    <w:p w:rsidR="004348AD" w:rsidRPr="004348AD" w:rsidRDefault="004348AD" w:rsidP="004348AD">
      <w:pPr>
        <w:pStyle w:val="EndNoteBibliography"/>
        <w:spacing w:after="0"/>
        <w:ind w:left="720" w:hanging="720"/>
        <w:rPr>
          <w:rFonts w:ascii="Book Antiqua" w:hAnsi="Book Antiqua" w:cs="Times New Roman"/>
          <w:sz w:val="20"/>
          <w:szCs w:val="20"/>
        </w:rPr>
      </w:pPr>
      <w:r w:rsidRPr="004348AD">
        <w:rPr>
          <w:rFonts w:ascii="Book Antiqua" w:hAnsi="Book Antiqua" w:cs="Times New Roman"/>
          <w:sz w:val="20"/>
          <w:szCs w:val="20"/>
        </w:rPr>
        <w:t xml:space="preserve">Johnson, S., &amp; Mitton, T. (2003). Cronyism and capital controls: evidence from Malaysia. </w:t>
      </w:r>
      <w:r w:rsidRPr="004348AD">
        <w:rPr>
          <w:rFonts w:ascii="Book Antiqua" w:hAnsi="Book Antiqua" w:cs="Times New Roman"/>
          <w:i/>
          <w:sz w:val="20"/>
          <w:szCs w:val="20"/>
        </w:rPr>
        <w:t>Journal of Financial Economics, 67</w:t>
      </w:r>
      <w:r w:rsidRPr="004348AD">
        <w:rPr>
          <w:rFonts w:ascii="Book Antiqua" w:hAnsi="Book Antiqua" w:cs="Times New Roman"/>
          <w:sz w:val="20"/>
          <w:szCs w:val="20"/>
        </w:rPr>
        <w:t xml:space="preserve">(2), 351-382. </w:t>
      </w:r>
    </w:p>
    <w:p w:rsidR="004348AD" w:rsidRPr="004348AD" w:rsidRDefault="004348AD" w:rsidP="004348AD">
      <w:pPr>
        <w:pStyle w:val="EndNoteBibliography"/>
        <w:spacing w:after="0"/>
        <w:ind w:left="720" w:hanging="720"/>
        <w:rPr>
          <w:rFonts w:ascii="Book Antiqua" w:hAnsi="Book Antiqua" w:cs="Times New Roman"/>
          <w:sz w:val="20"/>
          <w:szCs w:val="20"/>
        </w:rPr>
      </w:pPr>
      <w:r w:rsidRPr="004348AD">
        <w:rPr>
          <w:rFonts w:ascii="Book Antiqua" w:hAnsi="Book Antiqua" w:cs="Times New Roman"/>
          <w:sz w:val="20"/>
          <w:szCs w:val="20"/>
        </w:rPr>
        <w:t xml:space="preserve">Karamanou, I., &amp; Vafeas, N. (2005). The association between corporate boards, audit committees, and management earnings forecasts: An empirical analysis. </w:t>
      </w:r>
      <w:r w:rsidRPr="004348AD">
        <w:rPr>
          <w:rFonts w:ascii="Book Antiqua" w:hAnsi="Book Antiqua" w:cs="Times New Roman"/>
          <w:i/>
          <w:sz w:val="20"/>
          <w:szCs w:val="20"/>
        </w:rPr>
        <w:t>Journal of Accounting Research, 43</w:t>
      </w:r>
      <w:r w:rsidRPr="004348AD">
        <w:rPr>
          <w:rFonts w:ascii="Book Antiqua" w:hAnsi="Book Antiqua" w:cs="Times New Roman"/>
          <w:sz w:val="20"/>
          <w:szCs w:val="20"/>
        </w:rPr>
        <w:t xml:space="preserve">(3), 453-486. </w:t>
      </w:r>
    </w:p>
    <w:p w:rsidR="004348AD" w:rsidRPr="004348AD" w:rsidRDefault="004348AD" w:rsidP="004348AD">
      <w:pPr>
        <w:pStyle w:val="EndNoteBibliography"/>
        <w:spacing w:after="0"/>
        <w:ind w:left="720" w:hanging="720"/>
        <w:rPr>
          <w:rFonts w:ascii="Book Antiqua" w:hAnsi="Book Antiqua" w:cs="Times New Roman"/>
          <w:sz w:val="20"/>
          <w:szCs w:val="20"/>
        </w:rPr>
      </w:pPr>
      <w:r w:rsidRPr="004348AD">
        <w:rPr>
          <w:rFonts w:ascii="Book Antiqua" w:hAnsi="Book Antiqua" w:cs="Times New Roman"/>
          <w:sz w:val="20"/>
          <w:szCs w:val="20"/>
        </w:rPr>
        <w:t xml:space="preserve">Khan, A., Mihret, D. G., &amp; Muttakin, M. B. (2016). Corporate political connections, agency costs and audit quality. </w:t>
      </w:r>
      <w:r w:rsidRPr="004348AD">
        <w:rPr>
          <w:rFonts w:ascii="Book Antiqua" w:hAnsi="Book Antiqua" w:cs="Times New Roman"/>
          <w:i/>
          <w:sz w:val="20"/>
          <w:szCs w:val="20"/>
        </w:rPr>
        <w:t>International Journal of Accounting &amp; Information Management, 24</w:t>
      </w:r>
      <w:r w:rsidRPr="004348AD">
        <w:rPr>
          <w:rFonts w:ascii="Book Antiqua" w:hAnsi="Book Antiqua" w:cs="Times New Roman"/>
          <w:sz w:val="20"/>
          <w:szCs w:val="20"/>
        </w:rPr>
        <w:t>(4), 357-374. doi:10.1108/ijaim-05-2016-0061</w:t>
      </w:r>
    </w:p>
    <w:p w:rsidR="004348AD" w:rsidRPr="004348AD" w:rsidRDefault="004348AD" w:rsidP="004348AD">
      <w:pPr>
        <w:pStyle w:val="EndNoteBibliography"/>
        <w:spacing w:after="0"/>
        <w:ind w:left="720" w:hanging="720"/>
        <w:rPr>
          <w:rFonts w:ascii="Book Antiqua" w:hAnsi="Book Antiqua" w:cs="Times New Roman"/>
          <w:sz w:val="20"/>
          <w:szCs w:val="20"/>
        </w:rPr>
      </w:pPr>
      <w:r w:rsidRPr="004348AD">
        <w:rPr>
          <w:rFonts w:ascii="Book Antiqua" w:hAnsi="Book Antiqua" w:cs="Times New Roman"/>
          <w:sz w:val="20"/>
          <w:szCs w:val="20"/>
        </w:rPr>
        <w:t xml:space="preserve">Knechel, W. R., &amp; Willekens, M. (2006). The role of risk management and governance in determining audit demand. </w:t>
      </w:r>
      <w:r w:rsidRPr="004348AD">
        <w:rPr>
          <w:rFonts w:ascii="Book Antiqua" w:hAnsi="Book Antiqua" w:cs="Times New Roman"/>
          <w:i/>
          <w:sz w:val="20"/>
          <w:szCs w:val="20"/>
        </w:rPr>
        <w:t>Journal of Business Finance &amp; Accounting, 33</w:t>
      </w:r>
      <w:r w:rsidRPr="004348AD">
        <w:rPr>
          <w:rFonts w:ascii="Book Antiqua" w:hAnsi="Book Antiqua" w:cs="Times New Roman"/>
          <w:sz w:val="20"/>
          <w:szCs w:val="20"/>
        </w:rPr>
        <w:t>(9</w:t>
      </w:r>
      <w:r w:rsidRPr="004348AD">
        <w:rPr>
          <w:rFonts w:ascii="Cambria Math" w:hAnsi="Cambria Math" w:cs="Cambria Math"/>
          <w:sz w:val="20"/>
          <w:szCs w:val="20"/>
        </w:rPr>
        <w:t>‐</w:t>
      </w:r>
      <w:r w:rsidRPr="004348AD">
        <w:rPr>
          <w:rFonts w:ascii="Book Antiqua" w:hAnsi="Book Antiqua" w:cs="Times New Roman"/>
          <w:sz w:val="20"/>
          <w:szCs w:val="20"/>
        </w:rPr>
        <w:t xml:space="preserve">10), 1344-1367. </w:t>
      </w:r>
    </w:p>
    <w:p w:rsidR="004348AD" w:rsidRPr="004348AD" w:rsidRDefault="004348AD" w:rsidP="004348AD">
      <w:pPr>
        <w:pStyle w:val="EndNoteBibliography"/>
        <w:spacing w:after="0"/>
        <w:ind w:left="720" w:hanging="720"/>
        <w:rPr>
          <w:rFonts w:ascii="Book Antiqua" w:hAnsi="Book Antiqua" w:cs="Times New Roman"/>
          <w:sz w:val="20"/>
          <w:szCs w:val="20"/>
        </w:rPr>
      </w:pPr>
      <w:r w:rsidRPr="004348AD">
        <w:rPr>
          <w:rFonts w:ascii="Book Antiqua" w:hAnsi="Book Antiqua" w:cs="Times New Roman"/>
          <w:sz w:val="20"/>
          <w:szCs w:val="20"/>
        </w:rPr>
        <w:t xml:space="preserve">Kroszner, R. S., &amp; Stratmann, T. (1998). Interest-group competition and the organization of congress: theory and evidence from financial services' political action committees. </w:t>
      </w:r>
      <w:r w:rsidRPr="004348AD">
        <w:rPr>
          <w:rFonts w:ascii="Book Antiqua" w:hAnsi="Book Antiqua" w:cs="Times New Roman"/>
          <w:i/>
          <w:sz w:val="20"/>
          <w:szCs w:val="20"/>
        </w:rPr>
        <w:t>American economic review</w:t>
      </w:r>
      <w:r w:rsidRPr="004348AD">
        <w:rPr>
          <w:rFonts w:ascii="Book Antiqua" w:hAnsi="Book Antiqua" w:cs="Times New Roman"/>
          <w:sz w:val="20"/>
          <w:szCs w:val="20"/>
        </w:rPr>
        <w:t xml:space="preserve">, 1163-1187. </w:t>
      </w:r>
    </w:p>
    <w:p w:rsidR="004348AD" w:rsidRPr="004348AD" w:rsidRDefault="004348AD" w:rsidP="004348AD">
      <w:pPr>
        <w:pStyle w:val="EndNoteBibliography"/>
        <w:spacing w:after="0"/>
        <w:ind w:left="720" w:hanging="720"/>
        <w:rPr>
          <w:rFonts w:ascii="Book Antiqua" w:hAnsi="Book Antiqua" w:cs="Times New Roman"/>
          <w:sz w:val="20"/>
          <w:szCs w:val="20"/>
        </w:rPr>
      </w:pPr>
      <w:r w:rsidRPr="004348AD">
        <w:rPr>
          <w:rFonts w:ascii="Book Antiqua" w:hAnsi="Book Antiqua" w:cs="Times New Roman"/>
          <w:sz w:val="20"/>
          <w:szCs w:val="20"/>
        </w:rPr>
        <w:t xml:space="preserve">Li, H., Meng, L., Wang, Q., &amp; Zhou, L.-A. (2008). Political connections, financing and firm performance: Evidence from Chinese private firms. </w:t>
      </w:r>
      <w:r w:rsidRPr="004348AD">
        <w:rPr>
          <w:rFonts w:ascii="Book Antiqua" w:hAnsi="Book Antiqua" w:cs="Times New Roman"/>
          <w:i/>
          <w:sz w:val="20"/>
          <w:szCs w:val="20"/>
        </w:rPr>
        <w:t>Journal of development economics, 87</w:t>
      </w:r>
      <w:r w:rsidRPr="004348AD">
        <w:rPr>
          <w:rFonts w:ascii="Book Antiqua" w:hAnsi="Book Antiqua" w:cs="Times New Roman"/>
          <w:sz w:val="20"/>
          <w:szCs w:val="20"/>
        </w:rPr>
        <w:t xml:space="preserve">(2), 283-299. </w:t>
      </w:r>
    </w:p>
    <w:p w:rsidR="004348AD" w:rsidRPr="004348AD" w:rsidRDefault="004348AD" w:rsidP="004348AD">
      <w:pPr>
        <w:pStyle w:val="EndNoteBibliography"/>
        <w:spacing w:after="0"/>
        <w:ind w:left="720" w:hanging="720"/>
        <w:rPr>
          <w:rFonts w:ascii="Book Antiqua" w:hAnsi="Book Antiqua" w:cs="Times New Roman"/>
          <w:sz w:val="20"/>
          <w:szCs w:val="20"/>
        </w:rPr>
      </w:pPr>
      <w:r w:rsidRPr="004348AD">
        <w:rPr>
          <w:rFonts w:ascii="Book Antiqua" w:hAnsi="Book Antiqua" w:cs="Times New Roman"/>
          <w:sz w:val="20"/>
          <w:szCs w:val="20"/>
        </w:rPr>
        <w:t xml:space="preserve">Lin, J. W., Li, J. F., &amp; Yang, J. S. (2006). The effect of audit committee performance on earnings quality. </w:t>
      </w:r>
      <w:r w:rsidRPr="004348AD">
        <w:rPr>
          <w:rFonts w:ascii="Book Antiqua" w:hAnsi="Book Antiqua" w:cs="Times New Roman"/>
          <w:i/>
          <w:sz w:val="20"/>
          <w:szCs w:val="20"/>
        </w:rPr>
        <w:t>Managerial Auditing Journal, 21</w:t>
      </w:r>
      <w:r w:rsidRPr="004348AD">
        <w:rPr>
          <w:rFonts w:ascii="Book Antiqua" w:hAnsi="Book Antiqua" w:cs="Times New Roman"/>
          <w:sz w:val="20"/>
          <w:szCs w:val="20"/>
        </w:rPr>
        <w:t xml:space="preserve">(9), 921-933. </w:t>
      </w:r>
    </w:p>
    <w:p w:rsidR="004348AD" w:rsidRPr="004348AD" w:rsidRDefault="004348AD" w:rsidP="004348AD">
      <w:pPr>
        <w:pStyle w:val="EndNoteBibliography"/>
        <w:spacing w:after="0"/>
        <w:ind w:left="720" w:hanging="720"/>
        <w:rPr>
          <w:rFonts w:ascii="Book Antiqua" w:hAnsi="Book Antiqua" w:cs="Times New Roman"/>
          <w:sz w:val="20"/>
          <w:szCs w:val="20"/>
        </w:rPr>
      </w:pPr>
      <w:r w:rsidRPr="004348AD">
        <w:rPr>
          <w:rFonts w:ascii="Book Antiqua" w:hAnsi="Book Antiqua" w:cs="Times New Roman"/>
          <w:sz w:val="20"/>
          <w:szCs w:val="20"/>
        </w:rPr>
        <w:t xml:space="preserve">Muniandy, B., &amp; Ali, M. J. (2012). OWNERSHIP CONCENTRATION, POLITICAL CONNECTION AND AUDIT FEES: SOME EVIDENCE FROM MALAYSIAN CAPITAL MARKET. </w:t>
      </w:r>
      <w:r w:rsidRPr="004348AD">
        <w:rPr>
          <w:rFonts w:ascii="Book Antiqua" w:hAnsi="Book Antiqua" w:cs="Times New Roman"/>
          <w:i/>
          <w:sz w:val="20"/>
          <w:szCs w:val="20"/>
        </w:rPr>
        <w:t>CORPORATE OWNERSHIP &amp; CONTROL</w:t>
      </w:r>
      <w:r w:rsidRPr="004348AD">
        <w:rPr>
          <w:rFonts w:ascii="Book Antiqua" w:hAnsi="Book Antiqua" w:cs="Times New Roman"/>
          <w:sz w:val="20"/>
          <w:szCs w:val="20"/>
        </w:rPr>
        <w:t xml:space="preserve">, 400. </w:t>
      </w:r>
    </w:p>
    <w:p w:rsidR="004348AD" w:rsidRPr="004348AD" w:rsidRDefault="004348AD" w:rsidP="004348AD">
      <w:pPr>
        <w:pStyle w:val="EndNoteBibliography"/>
        <w:spacing w:after="0"/>
        <w:ind w:left="720" w:hanging="720"/>
        <w:rPr>
          <w:rFonts w:ascii="Book Antiqua" w:hAnsi="Book Antiqua" w:cs="Times New Roman"/>
          <w:sz w:val="20"/>
          <w:szCs w:val="20"/>
        </w:rPr>
      </w:pPr>
      <w:r w:rsidRPr="004348AD">
        <w:rPr>
          <w:rFonts w:ascii="Book Antiqua" w:hAnsi="Book Antiqua" w:cs="Times New Roman"/>
          <w:sz w:val="20"/>
          <w:szCs w:val="20"/>
        </w:rPr>
        <w:t xml:space="preserve">Musah, A. (2017). Determinants of audit fees in a developing economy: evidence from Ghana. </w:t>
      </w:r>
      <w:r w:rsidRPr="004348AD">
        <w:rPr>
          <w:rFonts w:ascii="Book Antiqua" w:hAnsi="Book Antiqua" w:cs="Times New Roman"/>
          <w:i/>
          <w:sz w:val="20"/>
          <w:szCs w:val="20"/>
        </w:rPr>
        <w:t>International Journal of Academic Research in Business and Social Sciences, 7</w:t>
      </w:r>
      <w:r w:rsidRPr="004348AD">
        <w:rPr>
          <w:rFonts w:ascii="Book Antiqua" w:hAnsi="Book Antiqua" w:cs="Times New Roman"/>
          <w:sz w:val="20"/>
          <w:szCs w:val="20"/>
        </w:rPr>
        <w:t xml:space="preserve">(11), 716-730. </w:t>
      </w:r>
    </w:p>
    <w:p w:rsidR="004348AD" w:rsidRPr="004348AD" w:rsidRDefault="004348AD" w:rsidP="004348AD">
      <w:pPr>
        <w:pStyle w:val="EndNoteBibliography"/>
        <w:spacing w:after="0"/>
        <w:ind w:left="720" w:hanging="720"/>
        <w:rPr>
          <w:rFonts w:ascii="Book Antiqua" w:hAnsi="Book Antiqua" w:cs="Times New Roman"/>
          <w:sz w:val="20"/>
          <w:szCs w:val="20"/>
        </w:rPr>
      </w:pPr>
      <w:r w:rsidRPr="004348AD">
        <w:rPr>
          <w:rFonts w:ascii="Book Antiqua" w:hAnsi="Book Antiqua" w:cs="Times New Roman"/>
          <w:sz w:val="20"/>
          <w:szCs w:val="20"/>
        </w:rPr>
        <w:t xml:space="preserve">Ramsay, I., Stapledon, G., &amp; Vernon, J. (2001). Political donations by Australian companies. </w:t>
      </w:r>
      <w:r w:rsidRPr="004348AD">
        <w:rPr>
          <w:rFonts w:ascii="Book Antiqua" w:hAnsi="Book Antiqua" w:cs="Times New Roman"/>
          <w:i/>
          <w:sz w:val="20"/>
          <w:szCs w:val="20"/>
        </w:rPr>
        <w:t>Federal Law Review, 29</w:t>
      </w:r>
      <w:r w:rsidRPr="004348AD">
        <w:rPr>
          <w:rFonts w:ascii="Book Antiqua" w:hAnsi="Book Antiqua" w:cs="Times New Roman"/>
          <w:sz w:val="20"/>
          <w:szCs w:val="20"/>
        </w:rPr>
        <w:t xml:space="preserve">(2), 179-221. </w:t>
      </w:r>
    </w:p>
    <w:p w:rsidR="004348AD" w:rsidRPr="004348AD" w:rsidRDefault="004348AD" w:rsidP="004348AD">
      <w:pPr>
        <w:pStyle w:val="EndNoteBibliography"/>
        <w:spacing w:after="0"/>
        <w:ind w:left="720" w:hanging="720"/>
        <w:rPr>
          <w:rFonts w:ascii="Book Antiqua" w:hAnsi="Book Antiqua" w:cs="Times New Roman"/>
          <w:sz w:val="20"/>
          <w:szCs w:val="20"/>
        </w:rPr>
      </w:pPr>
      <w:r w:rsidRPr="004348AD">
        <w:rPr>
          <w:rFonts w:ascii="Book Antiqua" w:hAnsi="Book Antiqua" w:cs="Times New Roman"/>
          <w:sz w:val="20"/>
          <w:szCs w:val="20"/>
        </w:rPr>
        <w:t xml:space="preserve">Rittenberg, L. E., &amp; Nair, R. D. (1993). </w:t>
      </w:r>
      <w:r w:rsidRPr="004348AD">
        <w:rPr>
          <w:rFonts w:ascii="Book Antiqua" w:hAnsi="Book Antiqua" w:cs="Times New Roman"/>
          <w:i/>
          <w:sz w:val="20"/>
          <w:szCs w:val="20"/>
        </w:rPr>
        <w:t>Improving the effectiveness of audit committees</w:t>
      </w:r>
      <w:r w:rsidRPr="004348AD">
        <w:rPr>
          <w:rFonts w:ascii="Book Antiqua" w:hAnsi="Book Antiqua" w:cs="Times New Roman"/>
          <w:sz w:val="20"/>
          <w:szCs w:val="20"/>
        </w:rPr>
        <w:t>: Institute of Management Accountants.</w:t>
      </w:r>
    </w:p>
    <w:p w:rsidR="004348AD" w:rsidRPr="004348AD" w:rsidRDefault="004348AD" w:rsidP="004348AD">
      <w:pPr>
        <w:pStyle w:val="EndNoteBibliography"/>
        <w:spacing w:after="0"/>
        <w:ind w:left="720" w:hanging="720"/>
        <w:rPr>
          <w:rFonts w:ascii="Book Antiqua" w:hAnsi="Book Antiqua" w:cs="Times New Roman"/>
          <w:sz w:val="20"/>
          <w:szCs w:val="20"/>
        </w:rPr>
      </w:pPr>
      <w:r w:rsidRPr="004348AD">
        <w:rPr>
          <w:rFonts w:ascii="Book Antiqua" w:hAnsi="Book Antiqua" w:cs="Times New Roman"/>
          <w:sz w:val="20"/>
          <w:szCs w:val="20"/>
        </w:rPr>
        <w:t xml:space="preserve">Safari, M. (2017). Board and audit committee effectiveness in the post-ASX Corporate Governance Principles and Recommendations era. </w:t>
      </w:r>
      <w:r w:rsidRPr="004348AD">
        <w:rPr>
          <w:rFonts w:ascii="Book Antiqua" w:hAnsi="Book Antiqua" w:cs="Times New Roman"/>
          <w:i/>
          <w:sz w:val="20"/>
          <w:szCs w:val="20"/>
        </w:rPr>
        <w:t>Managerial Finance, 43</w:t>
      </w:r>
      <w:r w:rsidRPr="004348AD">
        <w:rPr>
          <w:rFonts w:ascii="Book Antiqua" w:hAnsi="Book Antiqua" w:cs="Times New Roman"/>
          <w:sz w:val="20"/>
          <w:szCs w:val="20"/>
        </w:rPr>
        <w:t xml:space="preserve">(10), 1137-1151. </w:t>
      </w:r>
    </w:p>
    <w:p w:rsidR="004348AD" w:rsidRPr="004348AD" w:rsidRDefault="004348AD" w:rsidP="004348AD">
      <w:pPr>
        <w:pStyle w:val="EndNoteBibliography"/>
        <w:spacing w:after="0"/>
        <w:ind w:left="720" w:hanging="720"/>
        <w:rPr>
          <w:rFonts w:ascii="Book Antiqua" w:hAnsi="Book Antiqua" w:cs="Times New Roman"/>
          <w:sz w:val="20"/>
          <w:szCs w:val="20"/>
        </w:rPr>
      </w:pPr>
      <w:r w:rsidRPr="004348AD">
        <w:rPr>
          <w:rFonts w:ascii="Book Antiqua" w:hAnsi="Book Antiqua" w:cs="Times New Roman"/>
          <w:sz w:val="20"/>
          <w:szCs w:val="20"/>
        </w:rPr>
        <w:t xml:space="preserve">Salehi, M., &amp; Shirazi, M. (2016). Audit committee impact on the quality of financial reporting and disclosure: Evidence from the Tehran Stock Exchange. </w:t>
      </w:r>
      <w:r w:rsidRPr="004348AD">
        <w:rPr>
          <w:rFonts w:ascii="Book Antiqua" w:hAnsi="Book Antiqua" w:cs="Times New Roman"/>
          <w:i/>
          <w:sz w:val="20"/>
          <w:szCs w:val="20"/>
        </w:rPr>
        <w:t>Management Research Review, 39</w:t>
      </w:r>
      <w:r w:rsidRPr="004348AD">
        <w:rPr>
          <w:rFonts w:ascii="Book Antiqua" w:hAnsi="Book Antiqua" w:cs="Times New Roman"/>
          <w:sz w:val="20"/>
          <w:szCs w:val="20"/>
        </w:rPr>
        <w:t xml:space="preserve">(12), 1639-1662. </w:t>
      </w:r>
    </w:p>
    <w:p w:rsidR="004348AD" w:rsidRPr="004348AD" w:rsidRDefault="004348AD" w:rsidP="004348AD">
      <w:pPr>
        <w:pStyle w:val="EndNoteBibliography"/>
        <w:spacing w:after="0"/>
        <w:ind w:left="720" w:hanging="720"/>
        <w:rPr>
          <w:rFonts w:ascii="Book Antiqua" w:hAnsi="Book Antiqua" w:cs="Times New Roman"/>
          <w:sz w:val="20"/>
          <w:szCs w:val="20"/>
        </w:rPr>
      </w:pPr>
      <w:r w:rsidRPr="004348AD">
        <w:rPr>
          <w:rFonts w:ascii="Book Antiqua" w:hAnsi="Book Antiqua" w:cs="Times New Roman"/>
          <w:sz w:val="20"/>
          <w:szCs w:val="20"/>
        </w:rPr>
        <w:t>Septyaningsih, I. (2017). OJK: Pasar Modal Indonesia Berkembang Sangat Pesat.</w:t>
      </w:r>
      <w:r w:rsidRPr="004348AD">
        <w:rPr>
          <w:rFonts w:ascii="Book Antiqua" w:hAnsi="Book Antiqua" w:cs="Times New Roman"/>
          <w:i/>
          <w:sz w:val="20"/>
          <w:szCs w:val="20"/>
        </w:rPr>
        <w:t xml:space="preserve"> republika</w:t>
      </w:r>
      <w:r w:rsidRPr="004348AD">
        <w:rPr>
          <w:rFonts w:ascii="Book Antiqua" w:hAnsi="Book Antiqua" w:cs="Times New Roman"/>
          <w:sz w:val="20"/>
          <w:szCs w:val="20"/>
        </w:rPr>
        <w:t xml:space="preserve">. </w:t>
      </w:r>
    </w:p>
    <w:p w:rsidR="004348AD" w:rsidRPr="004348AD" w:rsidRDefault="004348AD" w:rsidP="004348AD">
      <w:pPr>
        <w:pStyle w:val="EndNoteBibliography"/>
        <w:spacing w:after="0"/>
        <w:ind w:left="720" w:hanging="720"/>
        <w:rPr>
          <w:rFonts w:ascii="Book Antiqua" w:hAnsi="Book Antiqua" w:cs="Times New Roman"/>
          <w:sz w:val="20"/>
          <w:szCs w:val="20"/>
        </w:rPr>
      </w:pPr>
      <w:r w:rsidRPr="004348AD">
        <w:rPr>
          <w:rFonts w:ascii="Book Antiqua" w:hAnsi="Book Antiqua" w:cs="Times New Roman"/>
          <w:sz w:val="20"/>
          <w:szCs w:val="20"/>
        </w:rPr>
        <w:t>Setyawan, F. A. (2017). Ombudsman: 222 Komisaris BUMN Rangkap Jabatan.</w:t>
      </w:r>
      <w:r w:rsidRPr="004348AD">
        <w:rPr>
          <w:rFonts w:ascii="Book Antiqua" w:hAnsi="Book Antiqua" w:cs="Times New Roman"/>
          <w:i/>
          <w:sz w:val="20"/>
          <w:szCs w:val="20"/>
        </w:rPr>
        <w:t xml:space="preserve"> cnn indonesia</w:t>
      </w:r>
      <w:r w:rsidRPr="004348AD">
        <w:rPr>
          <w:rFonts w:ascii="Book Antiqua" w:hAnsi="Book Antiqua" w:cs="Times New Roman"/>
          <w:sz w:val="20"/>
          <w:szCs w:val="20"/>
        </w:rPr>
        <w:t xml:space="preserve">. </w:t>
      </w:r>
    </w:p>
    <w:p w:rsidR="004348AD" w:rsidRPr="004348AD" w:rsidRDefault="004348AD" w:rsidP="004348AD">
      <w:pPr>
        <w:pStyle w:val="EndNoteBibliography"/>
        <w:spacing w:after="0"/>
        <w:ind w:left="720" w:hanging="720"/>
        <w:rPr>
          <w:rFonts w:ascii="Book Antiqua" w:hAnsi="Book Antiqua" w:cs="Times New Roman"/>
          <w:sz w:val="20"/>
          <w:szCs w:val="20"/>
        </w:rPr>
      </w:pPr>
      <w:r w:rsidRPr="004348AD">
        <w:rPr>
          <w:rFonts w:ascii="Book Antiqua" w:hAnsi="Book Antiqua" w:cs="Times New Roman"/>
          <w:sz w:val="20"/>
          <w:szCs w:val="20"/>
        </w:rPr>
        <w:t xml:space="preserve">Simunic, D. A. (1980). The pricing of audit services: Theory and evidence. </w:t>
      </w:r>
      <w:r w:rsidRPr="004348AD">
        <w:rPr>
          <w:rFonts w:ascii="Book Antiqua" w:hAnsi="Book Antiqua" w:cs="Times New Roman"/>
          <w:i/>
          <w:sz w:val="20"/>
          <w:szCs w:val="20"/>
        </w:rPr>
        <w:t>Journal of accounting research</w:t>
      </w:r>
      <w:r w:rsidRPr="004348AD">
        <w:rPr>
          <w:rFonts w:ascii="Book Antiqua" w:hAnsi="Book Antiqua" w:cs="Times New Roman"/>
          <w:sz w:val="20"/>
          <w:szCs w:val="20"/>
        </w:rPr>
        <w:t xml:space="preserve">, 161-190. </w:t>
      </w:r>
    </w:p>
    <w:p w:rsidR="004348AD" w:rsidRPr="004348AD" w:rsidRDefault="004348AD" w:rsidP="004348AD">
      <w:pPr>
        <w:pStyle w:val="EndNoteBibliography"/>
        <w:spacing w:after="0"/>
        <w:ind w:left="720" w:hanging="720"/>
        <w:rPr>
          <w:rFonts w:ascii="Book Antiqua" w:hAnsi="Book Antiqua" w:cs="Times New Roman"/>
          <w:sz w:val="20"/>
          <w:szCs w:val="20"/>
        </w:rPr>
      </w:pPr>
      <w:r w:rsidRPr="004348AD">
        <w:rPr>
          <w:rFonts w:ascii="Book Antiqua" w:hAnsi="Book Antiqua" w:cs="Times New Roman"/>
          <w:sz w:val="20"/>
          <w:szCs w:val="20"/>
        </w:rPr>
        <w:t xml:space="preserve">Srinidh, B., Zhang, H., &amp; Zhang, T. (2011). Transparency in politically connected firms: Evidence from private sector firms in China </w:t>
      </w:r>
      <w:r w:rsidRPr="004348AD">
        <w:rPr>
          <w:rFonts w:ascii="Book Antiqua" w:hAnsi="Book Antiqua" w:cs="Times New Roman"/>
          <w:i/>
          <w:sz w:val="20"/>
          <w:szCs w:val="20"/>
        </w:rPr>
        <w:t>City University of Hong Kong Working Paper</w:t>
      </w:r>
      <w:r w:rsidRPr="004348AD">
        <w:rPr>
          <w:rFonts w:ascii="Book Antiqua" w:hAnsi="Book Antiqua" w:cs="Times New Roman"/>
          <w:sz w:val="20"/>
          <w:szCs w:val="20"/>
        </w:rPr>
        <w:t>.</w:t>
      </w:r>
    </w:p>
    <w:p w:rsidR="004348AD" w:rsidRPr="004348AD" w:rsidRDefault="004348AD" w:rsidP="004348AD">
      <w:pPr>
        <w:pStyle w:val="EndNoteBibliography"/>
        <w:spacing w:after="0"/>
        <w:ind w:left="720" w:hanging="720"/>
        <w:rPr>
          <w:rFonts w:ascii="Book Antiqua" w:hAnsi="Book Antiqua" w:cs="Times New Roman"/>
          <w:sz w:val="20"/>
          <w:szCs w:val="20"/>
        </w:rPr>
      </w:pPr>
      <w:r w:rsidRPr="004348AD">
        <w:rPr>
          <w:rFonts w:ascii="Book Antiqua" w:hAnsi="Book Antiqua" w:cs="Times New Roman"/>
          <w:sz w:val="20"/>
          <w:szCs w:val="20"/>
        </w:rPr>
        <w:t xml:space="preserve">Sulistyanto, S. (2008). </w:t>
      </w:r>
      <w:r w:rsidRPr="004348AD">
        <w:rPr>
          <w:rFonts w:ascii="Book Antiqua" w:hAnsi="Book Antiqua" w:cs="Times New Roman"/>
          <w:i/>
          <w:sz w:val="20"/>
          <w:szCs w:val="20"/>
        </w:rPr>
        <w:t>Manajemen Laba (Teori &amp; Model Empiris)</w:t>
      </w:r>
      <w:r w:rsidRPr="004348AD">
        <w:rPr>
          <w:rFonts w:ascii="Book Antiqua" w:hAnsi="Book Antiqua" w:cs="Times New Roman"/>
          <w:sz w:val="20"/>
          <w:szCs w:val="20"/>
        </w:rPr>
        <w:t>: Grasindo.</w:t>
      </w:r>
    </w:p>
    <w:p w:rsidR="004348AD" w:rsidRPr="004348AD" w:rsidRDefault="004348AD" w:rsidP="004348AD">
      <w:pPr>
        <w:pStyle w:val="EndNoteBibliography"/>
        <w:spacing w:after="0"/>
        <w:ind w:left="720" w:hanging="720"/>
        <w:rPr>
          <w:rFonts w:ascii="Book Antiqua" w:hAnsi="Book Antiqua" w:cs="Times New Roman"/>
          <w:sz w:val="20"/>
          <w:szCs w:val="20"/>
        </w:rPr>
      </w:pPr>
      <w:r w:rsidRPr="004348AD">
        <w:rPr>
          <w:rFonts w:ascii="Book Antiqua" w:hAnsi="Book Antiqua" w:cs="Times New Roman"/>
          <w:sz w:val="20"/>
          <w:szCs w:val="20"/>
        </w:rPr>
        <w:t xml:space="preserve">Tee, C. M. (2018). Family firms, political connections and audit fees: evidence from Malaysian firms. </w:t>
      </w:r>
      <w:r w:rsidRPr="004348AD">
        <w:rPr>
          <w:rFonts w:ascii="Book Antiqua" w:hAnsi="Book Antiqua" w:cs="Times New Roman"/>
          <w:i/>
          <w:sz w:val="20"/>
          <w:szCs w:val="20"/>
        </w:rPr>
        <w:t>Managerial Auditing Journal, 33</w:t>
      </w:r>
      <w:r w:rsidRPr="004348AD">
        <w:rPr>
          <w:rFonts w:ascii="Book Antiqua" w:hAnsi="Book Antiqua" w:cs="Times New Roman"/>
          <w:sz w:val="20"/>
          <w:szCs w:val="20"/>
        </w:rPr>
        <w:t xml:space="preserve">(6/7), 613-632. </w:t>
      </w:r>
    </w:p>
    <w:p w:rsidR="004348AD" w:rsidRPr="004348AD" w:rsidRDefault="004348AD" w:rsidP="004348AD">
      <w:pPr>
        <w:pStyle w:val="EndNoteBibliography"/>
        <w:spacing w:after="0"/>
        <w:ind w:left="720" w:hanging="720"/>
        <w:rPr>
          <w:rFonts w:ascii="Book Antiqua" w:hAnsi="Book Antiqua" w:cs="Times New Roman"/>
          <w:sz w:val="20"/>
          <w:szCs w:val="20"/>
        </w:rPr>
      </w:pPr>
      <w:r w:rsidRPr="004348AD">
        <w:rPr>
          <w:rFonts w:ascii="Book Antiqua" w:hAnsi="Book Antiqua" w:cs="Times New Roman"/>
          <w:sz w:val="20"/>
          <w:szCs w:val="20"/>
        </w:rPr>
        <w:t xml:space="preserve">Vafeas, N. (2005). Audit committees, boards, and the quality of reported earnings. </w:t>
      </w:r>
      <w:r w:rsidRPr="004348AD">
        <w:rPr>
          <w:rFonts w:ascii="Book Antiqua" w:hAnsi="Book Antiqua" w:cs="Times New Roman"/>
          <w:i/>
          <w:sz w:val="20"/>
          <w:szCs w:val="20"/>
        </w:rPr>
        <w:t>Contemporary Accounting Research, 22</w:t>
      </w:r>
      <w:r w:rsidRPr="004348AD">
        <w:rPr>
          <w:rFonts w:ascii="Book Antiqua" w:hAnsi="Book Antiqua" w:cs="Times New Roman"/>
          <w:sz w:val="20"/>
          <w:szCs w:val="20"/>
        </w:rPr>
        <w:t xml:space="preserve">(4), 1093-1122. </w:t>
      </w:r>
    </w:p>
    <w:p w:rsidR="004348AD" w:rsidRPr="004348AD" w:rsidRDefault="004348AD" w:rsidP="004348AD">
      <w:pPr>
        <w:pStyle w:val="EndNoteBibliography"/>
        <w:spacing w:after="0"/>
        <w:ind w:left="720" w:hanging="720"/>
        <w:rPr>
          <w:rFonts w:ascii="Book Antiqua" w:hAnsi="Book Antiqua" w:cs="Times New Roman"/>
          <w:sz w:val="20"/>
          <w:szCs w:val="20"/>
        </w:rPr>
      </w:pPr>
      <w:r w:rsidRPr="004348AD">
        <w:rPr>
          <w:rFonts w:ascii="Book Antiqua" w:hAnsi="Book Antiqua" w:cs="Times New Roman"/>
          <w:sz w:val="20"/>
          <w:szCs w:val="20"/>
        </w:rPr>
        <w:t xml:space="preserve">Vafeas, N., &amp; Waegelein, J. F. (2007). The association between audit committees, compensation incentives, and corporate audit fees. </w:t>
      </w:r>
      <w:r w:rsidRPr="004348AD">
        <w:rPr>
          <w:rFonts w:ascii="Book Antiqua" w:hAnsi="Book Antiqua" w:cs="Times New Roman"/>
          <w:i/>
          <w:sz w:val="20"/>
          <w:szCs w:val="20"/>
        </w:rPr>
        <w:t>Review of Quantitative Finance and Accounting, 28</w:t>
      </w:r>
      <w:r w:rsidRPr="004348AD">
        <w:rPr>
          <w:rFonts w:ascii="Book Antiqua" w:hAnsi="Book Antiqua" w:cs="Times New Roman"/>
          <w:sz w:val="20"/>
          <w:szCs w:val="20"/>
        </w:rPr>
        <w:t xml:space="preserve">(3), 241-255. </w:t>
      </w:r>
    </w:p>
    <w:p w:rsidR="004348AD" w:rsidRPr="004348AD" w:rsidRDefault="004348AD" w:rsidP="004348AD">
      <w:pPr>
        <w:pStyle w:val="EndNoteBibliography"/>
        <w:spacing w:after="0"/>
        <w:ind w:left="720" w:hanging="720"/>
        <w:rPr>
          <w:rFonts w:ascii="Book Antiqua" w:hAnsi="Book Antiqua" w:cs="Times New Roman"/>
          <w:sz w:val="20"/>
          <w:szCs w:val="20"/>
        </w:rPr>
      </w:pPr>
      <w:r w:rsidRPr="004348AD">
        <w:rPr>
          <w:rFonts w:ascii="Book Antiqua" w:hAnsi="Book Antiqua" w:cs="Times New Roman"/>
          <w:sz w:val="20"/>
          <w:szCs w:val="20"/>
        </w:rPr>
        <w:t xml:space="preserve">Veronica, S., &amp; Bachtiar, Y. S. (2005). Corporate governance, information asymmetry, and earnings management. </w:t>
      </w:r>
      <w:r w:rsidRPr="004348AD">
        <w:rPr>
          <w:rFonts w:ascii="Book Antiqua" w:hAnsi="Book Antiqua" w:cs="Times New Roman"/>
          <w:i/>
          <w:sz w:val="20"/>
          <w:szCs w:val="20"/>
        </w:rPr>
        <w:t>Jurnal Akuntansi dan Keuangan Indonesia, 2</w:t>
      </w:r>
      <w:r w:rsidRPr="004348AD">
        <w:rPr>
          <w:rFonts w:ascii="Book Antiqua" w:hAnsi="Book Antiqua" w:cs="Times New Roman"/>
          <w:sz w:val="20"/>
          <w:szCs w:val="20"/>
        </w:rPr>
        <w:t xml:space="preserve">(1), 77-106. </w:t>
      </w:r>
    </w:p>
    <w:p w:rsidR="004348AD" w:rsidRPr="004348AD" w:rsidRDefault="004348AD" w:rsidP="004348AD">
      <w:pPr>
        <w:pStyle w:val="EndNoteBibliography"/>
        <w:spacing w:after="0"/>
        <w:ind w:left="720" w:hanging="720"/>
        <w:rPr>
          <w:rFonts w:ascii="Book Antiqua" w:hAnsi="Book Antiqua" w:cs="Times New Roman"/>
          <w:sz w:val="20"/>
          <w:szCs w:val="20"/>
        </w:rPr>
      </w:pPr>
      <w:r w:rsidRPr="004348AD">
        <w:rPr>
          <w:rFonts w:ascii="Book Antiqua" w:hAnsi="Book Antiqua" w:cs="Times New Roman"/>
          <w:sz w:val="20"/>
          <w:szCs w:val="20"/>
        </w:rPr>
        <w:t xml:space="preserve">Wahab, E. A. A., Zain, M. M., &amp; James, J. (2011). Political connections, corporate governance and audit fees in Malaysia. </w:t>
      </w:r>
      <w:r w:rsidRPr="004348AD">
        <w:rPr>
          <w:rFonts w:ascii="Book Antiqua" w:hAnsi="Book Antiqua" w:cs="Times New Roman"/>
          <w:i/>
          <w:sz w:val="20"/>
          <w:szCs w:val="20"/>
        </w:rPr>
        <w:t>Managerial Auditing Journal, 26</w:t>
      </w:r>
      <w:r w:rsidRPr="004348AD">
        <w:rPr>
          <w:rFonts w:ascii="Book Antiqua" w:hAnsi="Book Antiqua" w:cs="Times New Roman"/>
          <w:sz w:val="20"/>
          <w:szCs w:val="20"/>
        </w:rPr>
        <w:t xml:space="preserve">(5), 393-418. </w:t>
      </w:r>
    </w:p>
    <w:p w:rsidR="004348AD" w:rsidRPr="004348AD" w:rsidRDefault="004348AD" w:rsidP="004348AD">
      <w:pPr>
        <w:pStyle w:val="EndNoteBibliography"/>
        <w:spacing w:after="0"/>
        <w:ind w:left="720" w:hanging="720"/>
        <w:rPr>
          <w:rFonts w:ascii="Book Antiqua" w:hAnsi="Book Antiqua" w:cs="Times New Roman"/>
          <w:sz w:val="20"/>
          <w:szCs w:val="20"/>
        </w:rPr>
      </w:pPr>
      <w:r w:rsidRPr="004348AD">
        <w:rPr>
          <w:rFonts w:ascii="Book Antiqua" w:hAnsi="Book Antiqua" w:cs="Times New Roman"/>
          <w:sz w:val="20"/>
          <w:szCs w:val="20"/>
        </w:rPr>
        <w:t xml:space="preserve">Wahab, E. A. A., Zain, M. M., James, K., &amp; haron, H. (2009). Institutional investors, political connection and audit quality in Malaysia. </w:t>
      </w:r>
      <w:r w:rsidRPr="004348AD">
        <w:rPr>
          <w:rFonts w:ascii="Book Antiqua" w:hAnsi="Book Antiqua" w:cs="Times New Roman"/>
          <w:i/>
          <w:sz w:val="20"/>
          <w:szCs w:val="20"/>
        </w:rPr>
        <w:t>Accounting Research Journal, 22</w:t>
      </w:r>
      <w:r w:rsidRPr="004348AD">
        <w:rPr>
          <w:rFonts w:ascii="Book Antiqua" w:hAnsi="Book Antiqua" w:cs="Times New Roman"/>
          <w:sz w:val="20"/>
          <w:szCs w:val="20"/>
        </w:rPr>
        <w:t xml:space="preserve">(2), 167-195. </w:t>
      </w:r>
    </w:p>
    <w:p w:rsidR="004348AD" w:rsidRPr="004348AD" w:rsidRDefault="004348AD" w:rsidP="004348AD">
      <w:pPr>
        <w:pStyle w:val="EndNoteBibliography"/>
        <w:spacing w:after="0"/>
        <w:ind w:left="720" w:hanging="720"/>
        <w:rPr>
          <w:rFonts w:ascii="Book Antiqua" w:hAnsi="Book Antiqua" w:cs="Times New Roman"/>
          <w:sz w:val="20"/>
          <w:szCs w:val="20"/>
        </w:rPr>
      </w:pPr>
      <w:r w:rsidRPr="004348AD">
        <w:rPr>
          <w:rFonts w:ascii="Book Antiqua" w:hAnsi="Book Antiqua" w:cs="Times New Roman"/>
          <w:sz w:val="20"/>
          <w:szCs w:val="20"/>
        </w:rPr>
        <w:t xml:space="preserve">Walker, G. R., &amp; Reid, T. (2002). Upgrading corporate governance in East Asia: Part 1. </w:t>
      </w:r>
    </w:p>
    <w:p w:rsidR="004348AD" w:rsidRPr="004348AD" w:rsidRDefault="004348AD" w:rsidP="004348AD">
      <w:pPr>
        <w:pStyle w:val="EndNoteBibliography"/>
        <w:spacing w:after="0"/>
        <w:ind w:left="720" w:hanging="720"/>
        <w:rPr>
          <w:rFonts w:ascii="Book Antiqua" w:hAnsi="Book Antiqua" w:cs="Times New Roman"/>
          <w:sz w:val="20"/>
          <w:szCs w:val="20"/>
        </w:rPr>
      </w:pPr>
      <w:r w:rsidRPr="004348AD">
        <w:rPr>
          <w:rFonts w:ascii="Book Antiqua" w:hAnsi="Book Antiqua" w:cs="Times New Roman"/>
          <w:sz w:val="20"/>
          <w:szCs w:val="20"/>
        </w:rPr>
        <w:t xml:space="preserve">Wu, X., &amp; Li, H. (2015). Board independence and the quality of board monitoring: Evidence from China. </w:t>
      </w:r>
      <w:r w:rsidRPr="004348AD">
        <w:rPr>
          <w:rFonts w:ascii="Book Antiqua" w:hAnsi="Book Antiqua" w:cs="Times New Roman"/>
          <w:i/>
          <w:sz w:val="20"/>
          <w:szCs w:val="20"/>
        </w:rPr>
        <w:t>International Journal of Managerial Finance, 11</w:t>
      </w:r>
      <w:r w:rsidRPr="004348AD">
        <w:rPr>
          <w:rFonts w:ascii="Book Antiqua" w:hAnsi="Book Antiqua" w:cs="Times New Roman"/>
          <w:sz w:val="20"/>
          <w:szCs w:val="20"/>
        </w:rPr>
        <w:t xml:space="preserve">(3), 308-328. </w:t>
      </w:r>
    </w:p>
    <w:p w:rsidR="004348AD" w:rsidRPr="004348AD" w:rsidRDefault="004348AD" w:rsidP="004348AD">
      <w:pPr>
        <w:pStyle w:val="EndNoteBibliography"/>
        <w:spacing w:after="0"/>
        <w:ind w:left="720" w:hanging="720"/>
        <w:rPr>
          <w:rFonts w:ascii="Book Antiqua" w:hAnsi="Book Antiqua" w:cs="Times New Roman"/>
          <w:sz w:val="20"/>
          <w:szCs w:val="20"/>
        </w:rPr>
      </w:pPr>
      <w:r w:rsidRPr="004348AD">
        <w:rPr>
          <w:rFonts w:ascii="Book Antiqua" w:hAnsi="Book Antiqua" w:cs="Times New Roman"/>
          <w:sz w:val="20"/>
          <w:szCs w:val="20"/>
        </w:rPr>
        <w:t xml:space="preserve">Yu, F., &amp; Yu, X. (2011). Corporate lobbying and fraud detection. </w:t>
      </w:r>
      <w:r w:rsidRPr="004348AD">
        <w:rPr>
          <w:rFonts w:ascii="Book Antiqua" w:hAnsi="Book Antiqua" w:cs="Times New Roman"/>
          <w:i/>
          <w:sz w:val="20"/>
          <w:szCs w:val="20"/>
        </w:rPr>
        <w:t>Journal of Financial and Quantitative Analysis, 46</w:t>
      </w:r>
      <w:r w:rsidRPr="004348AD">
        <w:rPr>
          <w:rFonts w:ascii="Book Antiqua" w:hAnsi="Book Antiqua" w:cs="Times New Roman"/>
          <w:sz w:val="20"/>
          <w:szCs w:val="20"/>
        </w:rPr>
        <w:t xml:space="preserve">(6), 1865-1891. </w:t>
      </w:r>
    </w:p>
    <w:p w:rsidR="004348AD" w:rsidRPr="004348AD" w:rsidRDefault="004348AD" w:rsidP="004348AD">
      <w:pPr>
        <w:pStyle w:val="EndNoteBibliography"/>
        <w:spacing w:after="0"/>
        <w:ind w:left="720" w:hanging="720"/>
        <w:rPr>
          <w:rFonts w:ascii="Book Antiqua" w:hAnsi="Book Antiqua" w:cs="Times New Roman"/>
          <w:sz w:val="20"/>
          <w:szCs w:val="20"/>
        </w:rPr>
      </w:pPr>
      <w:r w:rsidRPr="004348AD">
        <w:rPr>
          <w:rFonts w:ascii="Book Antiqua" w:hAnsi="Book Antiqua" w:cs="Times New Roman"/>
          <w:sz w:val="20"/>
          <w:szCs w:val="20"/>
        </w:rPr>
        <w:t>Zaman, M., Hudaib, M., &amp; Haniffa, R. (2011). Corporate governance quality, audit fees and non</w:t>
      </w:r>
      <w:r w:rsidRPr="004348AD">
        <w:rPr>
          <w:rFonts w:ascii="Cambria Math" w:hAnsi="Cambria Math" w:cs="Cambria Math"/>
          <w:sz w:val="20"/>
          <w:szCs w:val="20"/>
        </w:rPr>
        <w:t>‐</w:t>
      </w:r>
      <w:r w:rsidRPr="004348AD">
        <w:rPr>
          <w:rFonts w:ascii="Book Antiqua" w:hAnsi="Book Antiqua" w:cs="Times New Roman"/>
          <w:sz w:val="20"/>
          <w:szCs w:val="20"/>
        </w:rPr>
        <w:t xml:space="preserve">audit services fees. </w:t>
      </w:r>
      <w:r w:rsidRPr="004348AD">
        <w:rPr>
          <w:rFonts w:ascii="Book Antiqua" w:hAnsi="Book Antiqua" w:cs="Times New Roman"/>
          <w:i/>
          <w:sz w:val="20"/>
          <w:szCs w:val="20"/>
        </w:rPr>
        <w:t>Journal of Business Finance &amp; Accounting, 38</w:t>
      </w:r>
      <w:r w:rsidRPr="004348AD">
        <w:rPr>
          <w:rFonts w:ascii="Book Antiqua" w:hAnsi="Book Antiqua" w:cs="Times New Roman"/>
          <w:sz w:val="20"/>
          <w:szCs w:val="20"/>
        </w:rPr>
        <w:t>(1</w:t>
      </w:r>
      <w:r w:rsidRPr="004348AD">
        <w:rPr>
          <w:rFonts w:ascii="Cambria Math" w:hAnsi="Cambria Math" w:cs="Cambria Math"/>
          <w:sz w:val="20"/>
          <w:szCs w:val="20"/>
        </w:rPr>
        <w:t>‐</w:t>
      </w:r>
      <w:r w:rsidRPr="004348AD">
        <w:rPr>
          <w:rFonts w:ascii="Book Antiqua" w:hAnsi="Book Antiqua" w:cs="Times New Roman"/>
          <w:sz w:val="20"/>
          <w:szCs w:val="20"/>
        </w:rPr>
        <w:t xml:space="preserve">2), 165-197. </w:t>
      </w:r>
      <w:r w:rsidRPr="004348AD">
        <w:rPr>
          <w:rFonts w:ascii="Book Antiqua" w:hAnsi="Book Antiqua" w:cs="Times New Roman"/>
          <w:sz w:val="20"/>
          <w:szCs w:val="20"/>
        </w:rPr>
        <w:fldChar w:fldCharType="end"/>
      </w:r>
    </w:p>
    <w:p w:rsidR="00367135" w:rsidRPr="004348AD" w:rsidRDefault="00367135" w:rsidP="004348AD">
      <w:pPr>
        <w:spacing w:after="0" w:line="240" w:lineRule="auto"/>
        <w:jc w:val="both"/>
        <w:rPr>
          <w:rFonts w:ascii="Book Antiqua" w:hAnsi="Book Antiqua"/>
          <w:sz w:val="20"/>
          <w:szCs w:val="20"/>
        </w:rPr>
      </w:pPr>
    </w:p>
    <w:sectPr w:rsidR="00367135" w:rsidRPr="004348AD" w:rsidSect="00534B9A">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4D98" w:rsidRDefault="00AF4D98" w:rsidP="00DB7F4E">
      <w:pPr>
        <w:spacing w:after="0" w:line="240" w:lineRule="auto"/>
      </w:pPr>
      <w:r>
        <w:separator/>
      </w:r>
    </w:p>
  </w:endnote>
  <w:endnote w:type="continuationSeparator" w:id="0">
    <w:p w:rsidR="00AF4D98" w:rsidRDefault="00AF4D98" w:rsidP="00DB7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4D98" w:rsidRDefault="00AF4D98" w:rsidP="00DB7F4E">
      <w:pPr>
        <w:spacing w:after="0" w:line="240" w:lineRule="auto"/>
      </w:pPr>
      <w:r>
        <w:separator/>
      </w:r>
    </w:p>
  </w:footnote>
  <w:footnote w:type="continuationSeparator" w:id="0">
    <w:p w:rsidR="00AF4D98" w:rsidRDefault="00AF4D98" w:rsidP="00DB7F4E">
      <w:pPr>
        <w:spacing w:after="0" w:line="240" w:lineRule="auto"/>
      </w:pPr>
      <w:r>
        <w:continuationSeparator/>
      </w:r>
    </w:p>
  </w:footnote>
  <w:footnote w:id="1">
    <w:p w:rsidR="00DB7F4E" w:rsidRPr="0050302B" w:rsidRDefault="00DB7F4E">
      <w:pPr>
        <w:pStyle w:val="FootnoteText"/>
        <w:rPr>
          <w:rFonts w:ascii="Book Antiqua" w:hAnsi="Book Antiqua"/>
          <w:i/>
          <w:sz w:val="18"/>
          <w:szCs w:val="18"/>
          <w:lang w:val="id-ID"/>
        </w:rPr>
      </w:pPr>
      <w:r w:rsidRPr="0050302B">
        <w:rPr>
          <w:rFonts w:ascii="Book Antiqua" w:hAnsi="Book Antiqua"/>
          <w:i/>
          <w:sz w:val="18"/>
          <w:szCs w:val="18"/>
        </w:rPr>
        <w:t>Corresponding author, email address</w:t>
      </w:r>
      <w:r w:rsidR="0050302B" w:rsidRPr="0050302B">
        <w:rPr>
          <w:rFonts w:ascii="Book Antiqua" w:hAnsi="Book Antiqua"/>
          <w:i/>
          <w:sz w:val="18"/>
          <w:szCs w:val="18"/>
          <w:lang w:val="id-ID"/>
        </w:rPr>
        <w:t>:</w:t>
      </w:r>
      <w:r w:rsidRPr="0050302B">
        <w:rPr>
          <w:rStyle w:val="FootnoteReference"/>
          <w:rFonts w:ascii="Book Antiqua" w:hAnsi="Book Antiqua"/>
          <w:i/>
          <w:sz w:val="18"/>
          <w:szCs w:val="18"/>
          <w:vertAlign w:val="baseline"/>
        </w:rPr>
        <w:t xml:space="preserve"> </w:t>
      </w:r>
      <w:r w:rsidRPr="0050302B">
        <w:rPr>
          <w:rStyle w:val="FootnoteReference"/>
          <w:rFonts w:ascii="Book Antiqua" w:hAnsi="Book Antiqua"/>
          <w:i/>
          <w:sz w:val="18"/>
          <w:szCs w:val="18"/>
        </w:rPr>
        <w:footnoteRef/>
      </w:r>
      <w:r w:rsidRPr="0050302B">
        <w:rPr>
          <w:rFonts w:ascii="Book Antiqua" w:hAnsi="Book Antiqua"/>
          <w:i/>
          <w:sz w:val="18"/>
          <w:szCs w:val="18"/>
        </w:rPr>
        <w:t xml:space="preserve"> </w:t>
      </w:r>
      <w:r w:rsidR="0050302B" w:rsidRPr="0050302B">
        <w:rPr>
          <w:rFonts w:ascii="Book Antiqua" w:hAnsi="Book Antiqua"/>
          <w:i/>
          <w:sz w:val="18"/>
          <w:szCs w:val="18"/>
        </w:rPr>
        <w:t>Email: fitrinurjanah129@gmail.com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8AD"/>
    <w:rsid w:val="00044EE5"/>
    <w:rsid w:val="000D16DF"/>
    <w:rsid w:val="000F44BE"/>
    <w:rsid w:val="00163365"/>
    <w:rsid w:val="00207AD8"/>
    <w:rsid w:val="00367135"/>
    <w:rsid w:val="004348AD"/>
    <w:rsid w:val="00492B58"/>
    <w:rsid w:val="00492CA8"/>
    <w:rsid w:val="004C4A4B"/>
    <w:rsid w:val="0050302B"/>
    <w:rsid w:val="00534B9A"/>
    <w:rsid w:val="0054209B"/>
    <w:rsid w:val="00556D8E"/>
    <w:rsid w:val="005A0D31"/>
    <w:rsid w:val="00613A54"/>
    <w:rsid w:val="006C6386"/>
    <w:rsid w:val="007647AC"/>
    <w:rsid w:val="00804BD1"/>
    <w:rsid w:val="008410C2"/>
    <w:rsid w:val="008D2EBA"/>
    <w:rsid w:val="0092393A"/>
    <w:rsid w:val="0097796D"/>
    <w:rsid w:val="00A9673D"/>
    <w:rsid w:val="00AD0CC0"/>
    <w:rsid w:val="00AE5248"/>
    <w:rsid w:val="00AF4D98"/>
    <w:rsid w:val="00B06871"/>
    <w:rsid w:val="00BA6470"/>
    <w:rsid w:val="00C32CC1"/>
    <w:rsid w:val="00C46718"/>
    <w:rsid w:val="00C91593"/>
    <w:rsid w:val="00D572FA"/>
    <w:rsid w:val="00DB19CA"/>
    <w:rsid w:val="00DB7F4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03A3DA-45A3-455F-8350-8EDD00487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8AD"/>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348AD"/>
    <w:pPr>
      <w:ind w:left="720"/>
      <w:contextualSpacing/>
    </w:pPr>
  </w:style>
  <w:style w:type="character" w:customStyle="1" w:styleId="ListParagraphChar">
    <w:name w:val="List Paragraph Char"/>
    <w:link w:val="ListParagraph"/>
    <w:uiPriority w:val="34"/>
    <w:locked/>
    <w:rsid w:val="004348AD"/>
    <w:rPr>
      <w:rFonts w:ascii="Calibri" w:eastAsia="Times New Roman" w:hAnsi="Calibri" w:cs="Times New Roman"/>
      <w:lang w:val="en-US"/>
    </w:rPr>
  </w:style>
  <w:style w:type="character" w:customStyle="1" w:styleId="tlid-translation">
    <w:name w:val="tlid-translation"/>
    <w:rsid w:val="004348AD"/>
  </w:style>
  <w:style w:type="paragraph" w:customStyle="1" w:styleId="Default">
    <w:name w:val="Default"/>
    <w:rsid w:val="004348AD"/>
    <w:pPr>
      <w:autoSpaceDE w:val="0"/>
      <w:autoSpaceDN w:val="0"/>
      <w:adjustRightInd w:val="0"/>
      <w:spacing w:after="0" w:line="240" w:lineRule="auto"/>
    </w:pPr>
    <w:rPr>
      <w:rFonts w:ascii="Garamond" w:eastAsia="Times New Roman" w:hAnsi="Garamond" w:cs="Garamond"/>
      <w:color w:val="000000"/>
      <w:sz w:val="24"/>
      <w:szCs w:val="24"/>
      <w:lang w:val="en-US"/>
    </w:rPr>
  </w:style>
  <w:style w:type="paragraph" w:customStyle="1" w:styleId="EndNoteBibliography">
    <w:name w:val="EndNote Bibliography"/>
    <w:basedOn w:val="Normal"/>
    <w:link w:val="EndNoteBibliographyChar"/>
    <w:rsid w:val="004348AD"/>
    <w:pPr>
      <w:spacing w:line="240" w:lineRule="auto"/>
      <w:jc w:val="both"/>
    </w:pPr>
    <w:rPr>
      <w:rFonts w:cs="Calibri"/>
      <w:noProof/>
    </w:rPr>
  </w:style>
  <w:style w:type="character" w:customStyle="1" w:styleId="EndNoteBibliographyChar">
    <w:name w:val="EndNote Bibliography Char"/>
    <w:link w:val="EndNoteBibliography"/>
    <w:locked/>
    <w:rsid w:val="004348AD"/>
    <w:rPr>
      <w:rFonts w:ascii="Calibri" w:eastAsia="Times New Roman" w:hAnsi="Calibri" w:cs="Calibri"/>
      <w:noProof/>
      <w:lang w:val="en-US"/>
    </w:rPr>
  </w:style>
  <w:style w:type="character" w:styleId="Hyperlink">
    <w:name w:val="Hyperlink"/>
    <w:uiPriority w:val="99"/>
    <w:unhideWhenUsed/>
    <w:rsid w:val="004348AD"/>
    <w:rPr>
      <w:rFonts w:cs="Times New Roman"/>
      <w:color w:val="0000FF"/>
      <w:u w:val="single"/>
    </w:rPr>
  </w:style>
  <w:style w:type="paragraph" w:styleId="NoSpacing">
    <w:name w:val="No Spacing"/>
    <w:uiPriority w:val="1"/>
    <w:qFormat/>
    <w:rsid w:val="004348AD"/>
    <w:pPr>
      <w:spacing w:after="0" w:line="240" w:lineRule="auto"/>
    </w:pPr>
    <w:rPr>
      <w:rFonts w:ascii="Calibri" w:eastAsia="Times New Roman" w:hAnsi="Calibri" w:cs="Times New Roman"/>
      <w:lang w:val="en-US"/>
    </w:rPr>
  </w:style>
  <w:style w:type="table" w:styleId="TableGrid">
    <w:name w:val="Table Grid"/>
    <w:basedOn w:val="TableNormal"/>
    <w:uiPriority w:val="59"/>
    <w:rsid w:val="00AE52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DB7F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7F4E"/>
    <w:rPr>
      <w:rFonts w:ascii="Calibri" w:eastAsia="Times New Roman" w:hAnsi="Calibri" w:cs="Times New Roman"/>
      <w:sz w:val="20"/>
      <w:szCs w:val="20"/>
      <w:lang w:val="en-US"/>
    </w:rPr>
  </w:style>
  <w:style w:type="character" w:styleId="FootnoteReference">
    <w:name w:val="footnote reference"/>
    <w:basedOn w:val="DefaultParagraphFont"/>
    <w:uiPriority w:val="99"/>
    <w:semiHidden/>
    <w:unhideWhenUsed/>
    <w:rsid w:val="00DB7F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59B8A-07B3-4805-AF33-3FFB38E3E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4651</Words>
  <Characters>26516</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LANNAVIVIAN</dc:creator>
  <cp:lastModifiedBy>TRI SUHARTUTI</cp:lastModifiedBy>
  <cp:revision>2</cp:revision>
  <dcterms:created xsi:type="dcterms:W3CDTF">2019-10-30T10:33:00Z</dcterms:created>
  <dcterms:modified xsi:type="dcterms:W3CDTF">2019-10-30T10:33:00Z</dcterms:modified>
</cp:coreProperties>
</file>