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79E" w:rsidRPr="00944F78" w:rsidRDefault="00A7279E" w:rsidP="00A7279E">
      <w:pPr>
        <w:spacing w:after="0" w:line="240" w:lineRule="auto"/>
        <w:jc w:val="both"/>
        <w:rPr>
          <w:rFonts w:ascii="Book Antiqua" w:hAnsi="Book Antiqua"/>
          <w:sz w:val="32"/>
          <w:szCs w:val="32"/>
          <w:lang w:val="en-US"/>
        </w:rPr>
      </w:pPr>
      <w:bookmarkStart w:id="0" w:name="_GoBack"/>
      <w:bookmarkEnd w:id="0"/>
      <w:r w:rsidRPr="00944F78">
        <w:rPr>
          <w:rFonts w:ascii="Book Antiqua" w:hAnsi="Book Antiqua"/>
          <w:sz w:val="32"/>
          <w:szCs w:val="32"/>
          <w:lang w:val="en-US"/>
        </w:rPr>
        <w:t>The Effect of Risk Di</w:t>
      </w:r>
      <w:r w:rsidR="003730F0">
        <w:rPr>
          <w:rFonts w:ascii="Book Antiqua" w:hAnsi="Book Antiqua"/>
          <w:sz w:val="32"/>
          <w:szCs w:val="32"/>
          <w:lang w:val="en-US"/>
        </w:rPr>
        <w:t xml:space="preserve">sclosure on </w:t>
      </w:r>
      <w:r w:rsidR="003730F0">
        <w:rPr>
          <w:rFonts w:ascii="Book Antiqua" w:hAnsi="Book Antiqua"/>
          <w:sz w:val="32"/>
          <w:szCs w:val="32"/>
        </w:rPr>
        <w:t xml:space="preserve">the Cost of </w:t>
      </w:r>
      <w:r w:rsidR="003730F0">
        <w:rPr>
          <w:rFonts w:ascii="Book Antiqua" w:hAnsi="Book Antiqua"/>
          <w:sz w:val="32"/>
          <w:szCs w:val="32"/>
          <w:lang w:val="en-US"/>
        </w:rPr>
        <w:t>Equity Capital</w:t>
      </w:r>
      <w:r w:rsidRPr="00944F78">
        <w:rPr>
          <w:rFonts w:ascii="Book Antiqua" w:hAnsi="Book Antiqua"/>
          <w:sz w:val="32"/>
          <w:szCs w:val="32"/>
          <w:lang w:val="en-US"/>
        </w:rPr>
        <w:t xml:space="preserve"> and Firm Value</w:t>
      </w:r>
    </w:p>
    <w:p w:rsidR="00F404AC" w:rsidRPr="00944F78" w:rsidRDefault="00A7279E" w:rsidP="00A7279E">
      <w:pPr>
        <w:spacing w:after="0" w:line="240" w:lineRule="auto"/>
        <w:jc w:val="both"/>
        <w:rPr>
          <w:rFonts w:ascii="Book Antiqua" w:hAnsi="Book Antiqua"/>
          <w:sz w:val="24"/>
          <w:szCs w:val="24"/>
          <w:lang w:val="en-US"/>
        </w:rPr>
      </w:pPr>
      <w:r w:rsidRPr="00944F78">
        <w:rPr>
          <w:rFonts w:ascii="Book Antiqua" w:hAnsi="Book Antiqua"/>
          <w:sz w:val="24"/>
          <w:szCs w:val="24"/>
          <w:lang w:val="en-US"/>
        </w:rPr>
        <w:t>(An Empirical Study of Manufacturing Companies Listed on the I</w:t>
      </w:r>
      <w:r w:rsidR="00651645">
        <w:rPr>
          <w:rFonts w:ascii="Book Antiqua" w:hAnsi="Book Antiqua"/>
          <w:sz w:val="24"/>
          <w:szCs w:val="24"/>
          <w:lang w:val="en-US"/>
        </w:rPr>
        <w:t xml:space="preserve">ndonesia Stock Exchange </w:t>
      </w:r>
      <w:r w:rsidRPr="00944F78">
        <w:rPr>
          <w:rFonts w:ascii="Book Antiqua" w:hAnsi="Book Antiqua"/>
          <w:sz w:val="24"/>
          <w:szCs w:val="24"/>
          <w:lang w:val="en-US"/>
        </w:rPr>
        <w:t>Period 2015-2017)</w:t>
      </w:r>
    </w:p>
    <w:p w:rsidR="00944F78" w:rsidRPr="00944F78" w:rsidRDefault="00944F78" w:rsidP="00A7279E">
      <w:pPr>
        <w:spacing w:after="0" w:line="240" w:lineRule="auto"/>
        <w:jc w:val="both"/>
        <w:rPr>
          <w:rFonts w:ascii="Book Antiqua" w:hAnsi="Book Antiqua"/>
          <w:sz w:val="24"/>
          <w:szCs w:val="24"/>
        </w:rPr>
      </w:pPr>
    </w:p>
    <w:p w:rsidR="00A7279E" w:rsidRPr="003730F0" w:rsidRDefault="00A7279E" w:rsidP="00A7279E">
      <w:pPr>
        <w:spacing w:after="0" w:line="240" w:lineRule="auto"/>
        <w:jc w:val="both"/>
        <w:rPr>
          <w:rFonts w:ascii="Book Antiqua" w:hAnsi="Book Antiqua"/>
          <w:sz w:val="24"/>
          <w:szCs w:val="24"/>
        </w:rPr>
      </w:pPr>
      <w:r w:rsidRPr="00944F78">
        <w:rPr>
          <w:rFonts w:ascii="Book Antiqua" w:hAnsi="Book Antiqua"/>
          <w:sz w:val="24"/>
          <w:szCs w:val="24"/>
          <w:lang w:val="en-US"/>
        </w:rPr>
        <w:t>Eka Sri Sumardani</w:t>
      </w:r>
      <w:r w:rsidR="003730F0" w:rsidRPr="003730F0">
        <w:rPr>
          <w:rFonts w:ascii="Book Antiqua" w:hAnsi="Book Antiqua"/>
          <w:sz w:val="24"/>
          <w:szCs w:val="24"/>
          <w:vertAlign w:val="superscript"/>
        </w:rPr>
        <w:t>1</w:t>
      </w:r>
      <w:r w:rsidRPr="00944F78">
        <w:rPr>
          <w:rFonts w:ascii="Book Antiqua" w:hAnsi="Book Antiqua"/>
          <w:sz w:val="24"/>
          <w:szCs w:val="24"/>
          <w:lang w:val="en-US"/>
        </w:rPr>
        <w:t>, Rr. Sri Handayani</w:t>
      </w:r>
      <w:r w:rsidR="003730F0" w:rsidRPr="003730F0">
        <w:rPr>
          <w:rFonts w:ascii="Book Antiqua" w:hAnsi="Book Antiqua"/>
          <w:sz w:val="24"/>
          <w:szCs w:val="24"/>
          <w:vertAlign w:val="superscript"/>
        </w:rPr>
        <w:t>2</w:t>
      </w:r>
    </w:p>
    <w:p w:rsidR="001A58F8" w:rsidRDefault="001A58F8" w:rsidP="00A7279E">
      <w:pPr>
        <w:spacing w:after="0" w:line="240" w:lineRule="auto"/>
        <w:jc w:val="both"/>
        <w:rPr>
          <w:rFonts w:ascii="Book Antiqua" w:hAnsi="Book Antiqua"/>
          <w:sz w:val="24"/>
          <w:szCs w:val="24"/>
        </w:rPr>
      </w:pPr>
    </w:p>
    <w:p w:rsidR="003730F0" w:rsidRPr="001A58F8" w:rsidRDefault="003730F0" w:rsidP="00A7279E">
      <w:pPr>
        <w:spacing w:after="0" w:line="240" w:lineRule="auto"/>
        <w:jc w:val="both"/>
        <w:rPr>
          <w:rFonts w:ascii="Book Antiqua" w:hAnsi="Book Antiqu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330"/>
        <w:gridCol w:w="6316"/>
      </w:tblGrid>
      <w:tr w:rsidR="001A58F8" w:rsidTr="003730F0">
        <w:tc>
          <w:tcPr>
            <w:tcW w:w="3322" w:type="dxa"/>
          </w:tcPr>
          <w:p w:rsidR="001A58F8" w:rsidRPr="001A58F8" w:rsidRDefault="001A58F8" w:rsidP="003730F0">
            <w:pPr>
              <w:jc w:val="center"/>
              <w:rPr>
                <w:rFonts w:ascii="Book Antiqua" w:hAnsi="Book Antiqua"/>
              </w:rPr>
            </w:pPr>
            <w:r w:rsidRPr="001A58F8">
              <w:rPr>
                <w:rFonts w:ascii="Book Antiqua" w:hAnsi="Book Antiqua"/>
              </w:rPr>
              <w:t>ARTICLE INFO</w:t>
            </w:r>
          </w:p>
        </w:tc>
        <w:tc>
          <w:tcPr>
            <w:tcW w:w="330" w:type="dxa"/>
          </w:tcPr>
          <w:p w:rsidR="001A58F8" w:rsidRPr="001A58F8" w:rsidRDefault="001A58F8" w:rsidP="003730F0">
            <w:pPr>
              <w:jc w:val="center"/>
              <w:rPr>
                <w:rFonts w:ascii="Book Antiqua" w:hAnsi="Book Antiqua"/>
              </w:rPr>
            </w:pPr>
          </w:p>
        </w:tc>
        <w:tc>
          <w:tcPr>
            <w:tcW w:w="6316" w:type="dxa"/>
          </w:tcPr>
          <w:p w:rsidR="001A58F8" w:rsidRPr="001A58F8" w:rsidRDefault="001A58F8" w:rsidP="003730F0">
            <w:pPr>
              <w:jc w:val="center"/>
              <w:rPr>
                <w:rFonts w:ascii="Book Antiqua" w:hAnsi="Book Antiqua"/>
              </w:rPr>
            </w:pPr>
            <w:r w:rsidRPr="001A58F8">
              <w:rPr>
                <w:rFonts w:ascii="Book Antiqua" w:hAnsi="Book Antiqua"/>
              </w:rPr>
              <w:t>ABSTRACT</w:t>
            </w:r>
          </w:p>
        </w:tc>
      </w:tr>
      <w:tr w:rsidR="001A58F8" w:rsidTr="003730F0">
        <w:tc>
          <w:tcPr>
            <w:tcW w:w="3322" w:type="dxa"/>
            <w:vMerge w:val="restart"/>
          </w:tcPr>
          <w:p w:rsidR="001A58F8" w:rsidRPr="001A58F8" w:rsidRDefault="001A58F8" w:rsidP="001A58F8">
            <w:pPr>
              <w:jc w:val="both"/>
              <w:rPr>
                <w:rFonts w:ascii="Book Antiqua" w:hAnsi="Book Antiqua"/>
                <w:sz w:val="20"/>
                <w:szCs w:val="20"/>
              </w:rPr>
            </w:pPr>
            <w:r w:rsidRPr="001A58F8">
              <w:rPr>
                <w:rFonts w:ascii="Book Antiqua" w:hAnsi="Book Antiqua"/>
                <w:sz w:val="20"/>
                <w:szCs w:val="20"/>
              </w:rPr>
              <w:t>Article history:</w:t>
            </w:r>
          </w:p>
          <w:p w:rsidR="001A58F8" w:rsidRPr="001A58F8" w:rsidRDefault="001A58F8" w:rsidP="001A58F8">
            <w:pPr>
              <w:jc w:val="both"/>
              <w:rPr>
                <w:rFonts w:ascii="Book Antiqua" w:hAnsi="Book Antiqua"/>
                <w:sz w:val="20"/>
                <w:szCs w:val="20"/>
              </w:rPr>
            </w:pPr>
            <w:r w:rsidRPr="001A58F8">
              <w:rPr>
                <w:rFonts w:ascii="Book Antiqua" w:hAnsi="Book Antiqua"/>
                <w:sz w:val="20"/>
                <w:szCs w:val="20"/>
              </w:rPr>
              <w:t xml:space="preserve">Received </w:t>
            </w:r>
          </w:p>
          <w:p w:rsidR="001A58F8" w:rsidRPr="001A58F8" w:rsidRDefault="001A58F8" w:rsidP="001A58F8">
            <w:pPr>
              <w:jc w:val="both"/>
              <w:rPr>
                <w:rFonts w:ascii="Book Antiqua" w:hAnsi="Book Antiqua"/>
                <w:sz w:val="20"/>
                <w:szCs w:val="20"/>
              </w:rPr>
            </w:pPr>
            <w:r w:rsidRPr="001A58F8">
              <w:rPr>
                <w:rFonts w:ascii="Book Antiqua" w:hAnsi="Book Antiqua"/>
                <w:sz w:val="20"/>
                <w:szCs w:val="20"/>
              </w:rPr>
              <w:t xml:space="preserve">Revised </w:t>
            </w:r>
          </w:p>
          <w:p w:rsidR="001A58F8" w:rsidRPr="001A58F8" w:rsidRDefault="001A58F8" w:rsidP="001A58F8">
            <w:pPr>
              <w:jc w:val="both"/>
              <w:rPr>
                <w:rFonts w:ascii="Book Antiqua" w:hAnsi="Book Antiqua"/>
                <w:sz w:val="20"/>
                <w:szCs w:val="20"/>
              </w:rPr>
            </w:pPr>
            <w:r w:rsidRPr="001A58F8">
              <w:rPr>
                <w:rFonts w:ascii="Book Antiqua" w:hAnsi="Book Antiqua"/>
                <w:sz w:val="20"/>
                <w:szCs w:val="20"/>
              </w:rPr>
              <w:t xml:space="preserve">Accepted </w:t>
            </w:r>
          </w:p>
          <w:p w:rsidR="001A58F8" w:rsidRPr="001A58F8" w:rsidRDefault="001A58F8" w:rsidP="001A58F8">
            <w:pPr>
              <w:jc w:val="both"/>
              <w:rPr>
                <w:rFonts w:ascii="Book Antiqua" w:hAnsi="Book Antiqua"/>
                <w:sz w:val="20"/>
                <w:szCs w:val="20"/>
              </w:rPr>
            </w:pPr>
          </w:p>
          <w:p w:rsidR="001A58F8" w:rsidRPr="001A58F8" w:rsidRDefault="001A58F8" w:rsidP="001A58F8">
            <w:pPr>
              <w:jc w:val="both"/>
              <w:rPr>
                <w:rFonts w:ascii="Book Antiqua" w:hAnsi="Book Antiqua"/>
                <w:sz w:val="20"/>
                <w:szCs w:val="20"/>
              </w:rPr>
            </w:pPr>
            <w:r w:rsidRPr="001A58F8">
              <w:rPr>
                <w:rFonts w:ascii="Book Antiqua" w:hAnsi="Book Antiqua"/>
                <w:sz w:val="20"/>
                <w:szCs w:val="20"/>
              </w:rPr>
              <w:t>JEL Classification:</w:t>
            </w:r>
          </w:p>
          <w:p w:rsidR="001A58F8" w:rsidRPr="001A58F8" w:rsidRDefault="001A58F8" w:rsidP="001A58F8">
            <w:pPr>
              <w:jc w:val="both"/>
              <w:rPr>
                <w:rFonts w:ascii="Book Antiqua" w:hAnsi="Book Antiqua"/>
                <w:sz w:val="20"/>
                <w:szCs w:val="20"/>
              </w:rPr>
            </w:pPr>
          </w:p>
          <w:p w:rsidR="001A58F8" w:rsidRPr="001A58F8" w:rsidRDefault="001A58F8" w:rsidP="001A58F8">
            <w:pPr>
              <w:jc w:val="both"/>
              <w:rPr>
                <w:rFonts w:ascii="Book Antiqua" w:hAnsi="Book Antiqua"/>
                <w:sz w:val="20"/>
                <w:szCs w:val="20"/>
              </w:rPr>
            </w:pPr>
          </w:p>
          <w:p w:rsidR="001A58F8" w:rsidRPr="001A58F8" w:rsidRDefault="001A58F8" w:rsidP="001A58F8">
            <w:pPr>
              <w:jc w:val="both"/>
              <w:rPr>
                <w:rFonts w:ascii="Book Antiqua" w:hAnsi="Book Antiqua"/>
                <w:sz w:val="20"/>
                <w:szCs w:val="20"/>
              </w:rPr>
            </w:pPr>
            <w:r w:rsidRPr="001A58F8">
              <w:rPr>
                <w:rFonts w:ascii="Book Antiqua" w:hAnsi="Book Antiqua"/>
                <w:sz w:val="20"/>
                <w:szCs w:val="20"/>
              </w:rPr>
              <w:t xml:space="preserve">Key words: </w:t>
            </w:r>
          </w:p>
          <w:p w:rsidR="001A58F8" w:rsidRPr="001A58F8" w:rsidRDefault="003730F0" w:rsidP="001A58F8">
            <w:pPr>
              <w:jc w:val="both"/>
              <w:rPr>
                <w:rFonts w:ascii="Book Antiqua" w:hAnsi="Book Antiqua"/>
                <w:sz w:val="20"/>
                <w:szCs w:val="20"/>
              </w:rPr>
            </w:pPr>
            <w:r>
              <w:rPr>
                <w:rFonts w:ascii="Book Antiqua" w:hAnsi="Book Antiqua"/>
                <w:sz w:val="20"/>
                <w:szCs w:val="20"/>
              </w:rPr>
              <w:t xml:space="preserve">Corporate Risk Disclosure, Cost of Equity Capital, Firm Value, </w:t>
            </w:r>
          </w:p>
          <w:p w:rsidR="001A58F8" w:rsidRPr="001A58F8" w:rsidRDefault="001A58F8" w:rsidP="001A58F8">
            <w:pPr>
              <w:jc w:val="both"/>
              <w:rPr>
                <w:rFonts w:ascii="Book Antiqua" w:hAnsi="Book Antiqua"/>
                <w:sz w:val="20"/>
                <w:szCs w:val="20"/>
              </w:rPr>
            </w:pPr>
          </w:p>
          <w:p w:rsidR="001A58F8" w:rsidRPr="001A58F8" w:rsidRDefault="001A58F8" w:rsidP="001A58F8">
            <w:pPr>
              <w:jc w:val="both"/>
              <w:rPr>
                <w:rFonts w:ascii="Book Antiqua" w:hAnsi="Book Antiqua"/>
                <w:sz w:val="20"/>
                <w:szCs w:val="20"/>
              </w:rPr>
            </w:pPr>
            <w:r w:rsidRPr="001A58F8">
              <w:rPr>
                <w:rFonts w:ascii="Book Antiqua" w:hAnsi="Book Antiqua"/>
                <w:sz w:val="20"/>
                <w:szCs w:val="20"/>
              </w:rPr>
              <w:t>DOI:</w:t>
            </w:r>
          </w:p>
          <w:p w:rsidR="001A58F8" w:rsidRDefault="001A58F8" w:rsidP="001A58F8">
            <w:pPr>
              <w:jc w:val="both"/>
              <w:rPr>
                <w:rFonts w:ascii="Book Antiqua" w:hAnsi="Book Antiqua"/>
                <w:sz w:val="20"/>
                <w:szCs w:val="20"/>
              </w:rPr>
            </w:pPr>
            <w:r w:rsidRPr="001A58F8">
              <w:rPr>
                <w:rFonts w:ascii="Book Antiqua" w:hAnsi="Book Antiqua"/>
                <w:sz w:val="20"/>
                <w:szCs w:val="20"/>
              </w:rPr>
              <w:t>10.14414/jebav.</w:t>
            </w:r>
          </w:p>
        </w:tc>
        <w:tc>
          <w:tcPr>
            <w:tcW w:w="330" w:type="dxa"/>
          </w:tcPr>
          <w:p w:rsidR="001A58F8" w:rsidRDefault="001A58F8" w:rsidP="00A7279E">
            <w:pPr>
              <w:jc w:val="both"/>
              <w:rPr>
                <w:rFonts w:ascii="Book Antiqua" w:hAnsi="Book Antiqua"/>
                <w:sz w:val="20"/>
                <w:szCs w:val="20"/>
              </w:rPr>
            </w:pPr>
          </w:p>
        </w:tc>
        <w:tc>
          <w:tcPr>
            <w:tcW w:w="6316" w:type="dxa"/>
          </w:tcPr>
          <w:p w:rsidR="001A58F8" w:rsidRDefault="001A58F8" w:rsidP="00A7279E">
            <w:pPr>
              <w:jc w:val="both"/>
              <w:rPr>
                <w:rFonts w:ascii="Book Antiqua" w:hAnsi="Book Antiqua"/>
                <w:sz w:val="20"/>
                <w:szCs w:val="20"/>
              </w:rPr>
            </w:pPr>
            <w:r w:rsidRPr="001A58F8">
              <w:rPr>
                <w:rFonts w:ascii="Book Antiqua" w:hAnsi="Book Antiqua"/>
                <w:sz w:val="20"/>
                <w:szCs w:val="20"/>
              </w:rPr>
              <w:t>The aim of this study is to examine the effect of corporate risk disclosure on cost of equity capital and firm value. Thi</w:t>
            </w:r>
            <w:r>
              <w:rPr>
                <w:rFonts w:ascii="Book Antiqua" w:hAnsi="Book Antiqua"/>
                <w:sz w:val="20"/>
                <w:szCs w:val="20"/>
              </w:rPr>
              <w:t>s study uses the ratio of market value to book value, the ratio of leverage</w:t>
            </w:r>
            <w:r w:rsidRPr="001A58F8">
              <w:rPr>
                <w:rFonts w:ascii="Book Antiqua" w:hAnsi="Book Antiqua"/>
                <w:sz w:val="20"/>
                <w:szCs w:val="20"/>
              </w:rPr>
              <w:t>, consumer price index, growth, firm siz</w:t>
            </w:r>
            <w:r w:rsidR="003730F0">
              <w:rPr>
                <w:rFonts w:ascii="Book Antiqua" w:hAnsi="Book Antiqua"/>
                <w:sz w:val="20"/>
                <w:szCs w:val="20"/>
              </w:rPr>
              <w:t>e, independent audit committee, net profit during</w:t>
            </w:r>
            <w:r w:rsidRPr="001A58F8">
              <w:rPr>
                <w:rFonts w:ascii="Book Antiqua" w:hAnsi="Book Antiqua"/>
                <w:sz w:val="20"/>
                <w:szCs w:val="20"/>
              </w:rPr>
              <w:t xml:space="preserve"> the study period and net p</w:t>
            </w:r>
            <w:r w:rsidR="003730F0">
              <w:rPr>
                <w:rFonts w:ascii="Book Antiqua" w:hAnsi="Book Antiqua"/>
                <w:sz w:val="20"/>
                <w:szCs w:val="20"/>
              </w:rPr>
              <w:t xml:space="preserve">rofit in the previous year as </w:t>
            </w:r>
            <w:r w:rsidRPr="001A58F8">
              <w:rPr>
                <w:rFonts w:ascii="Book Antiqua" w:hAnsi="Book Antiqua"/>
                <w:sz w:val="20"/>
                <w:szCs w:val="20"/>
              </w:rPr>
              <w:t>control variable</w:t>
            </w:r>
            <w:r w:rsidR="003730F0">
              <w:rPr>
                <w:rFonts w:ascii="Book Antiqua" w:hAnsi="Book Antiqua"/>
                <w:sz w:val="20"/>
                <w:szCs w:val="20"/>
              </w:rPr>
              <w:t>s</w:t>
            </w:r>
            <w:r w:rsidRPr="001A58F8">
              <w:rPr>
                <w:rFonts w:ascii="Book Antiqua" w:hAnsi="Book Antiqua"/>
                <w:sz w:val="20"/>
                <w:szCs w:val="20"/>
              </w:rPr>
              <w:t>. The population in this study consist</w:t>
            </w:r>
            <w:r w:rsidR="003730F0">
              <w:rPr>
                <w:rFonts w:ascii="Book Antiqua" w:hAnsi="Book Antiqua"/>
                <w:sz w:val="20"/>
                <w:szCs w:val="20"/>
              </w:rPr>
              <w:t>s</w:t>
            </w:r>
            <w:r w:rsidRPr="001A58F8">
              <w:rPr>
                <w:rFonts w:ascii="Book Antiqua" w:hAnsi="Book Antiqua"/>
                <w:sz w:val="20"/>
                <w:szCs w:val="20"/>
              </w:rPr>
              <w:t xml:space="preserve"> of all manufacturing companies </w:t>
            </w:r>
            <w:r w:rsidR="003730F0">
              <w:rPr>
                <w:rFonts w:ascii="Book Antiqua" w:hAnsi="Book Antiqua"/>
                <w:sz w:val="20"/>
                <w:szCs w:val="20"/>
              </w:rPr>
              <w:t xml:space="preserve">listed </w:t>
            </w:r>
            <w:r w:rsidRPr="001A58F8">
              <w:rPr>
                <w:rFonts w:ascii="Book Antiqua" w:hAnsi="Book Antiqua"/>
                <w:sz w:val="20"/>
                <w:szCs w:val="20"/>
              </w:rPr>
              <w:t>on the Indonesia Stock Exchange for the period 2015 - 2017. Sampling is carried out using the purposive sampling method. The total sample of this study is 99 companies. This study uses multiple regression analysis to test the hypothesis. The results of this study indicate that corporate risk disclosure has a negative effect o</w:t>
            </w:r>
            <w:r w:rsidR="003730F0">
              <w:rPr>
                <w:rFonts w:ascii="Book Antiqua" w:hAnsi="Book Antiqua"/>
                <w:sz w:val="20"/>
                <w:szCs w:val="20"/>
              </w:rPr>
              <w:t>n the cost of equity capital but</w:t>
            </w:r>
            <w:r w:rsidRPr="001A58F8">
              <w:rPr>
                <w:rFonts w:ascii="Book Antiqua" w:hAnsi="Book Antiqua"/>
                <w:sz w:val="20"/>
                <w:szCs w:val="20"/>
              </w:rPr>
              <w:t xml:space="preserve"> corpo</w:t>
            </w:r>
            <w:r w:rsidR="003730F0">
              <w:rPr>
                <w:rFonts w:ascii="Book Antiqua" w:hAnsi="Book Antiqua"/>
                <w:sz w:val="20"/>
                <w:szCs w:val="20"/>
              </w:rPr>
              <w:t>rate risk disclosure has a posi</w:t>
            </w:r>
            <w:r w:rsidRPr="001A58F8">
              <w:rPr>
                <w:rFonts w:ascii="Book Antiqua" w:hAnsi="Book Antiqua"/>
                <w:sz w:val="20"/>
                <w:szCs w:val="20"/>
              </w:rPr>
              <w:t>tive effect on firm value.</w:t>
            </w:r>
          </w:p>
        </w:tc>
      </w:tr>
      <w:tr w:rsidR="001A58F8" w:rsidTr="003730F0">
        <w:tc>
          <w:tcPr>
            <w:tcW w:w="3322" w:type="dxa"/>
            <w:vMerge/>
          </w:tcPr>
          <w:p w:rsidR="001A58F8" w:rsidRDefault="001A58F8" w:rsidP="00A7279E">
            <w:pPr>
              <w:jc w:val="both"/>
              <w:rPr>
                <w:rFonts w:ascii="Book Antiqua" w:hAnsi="Book Antiqua"/>
                <w:sz w:val="20"/>
                <w:szCs w:val="20"/>
              </w:rPr>
            </w:pPr>
          </w:p>
        </w:tc>
        <w:tc>
          <w:tcPr>
            <w:tcW w:w="330" w:type="dxa"/>
          </w:tcPr>
          <w:p w:rsidR="001A58F8" w:rsidRDefault="001A58F8" w:rsidP="00A7279E">
            <w:pPr>
              <w:jc w:val="both"/>
              <w:rPr>
                <w:rFonts w:ascii="Book Antiqua" w:hAnsi="Book Antiqua"/>
                <w:sz w:val="20"/>
                <w:szCs w:val="20"/>
              </w:rPr>
            </w:pPr>
          </w:p>
        </w:tc>
        <w:tc>
          <w:tcPr>
            <w:tcW w:w="6316" w:type="dxa"/>
          </w:tcPr>
          <w:p w:rsidR="001A58F8" w:rsidRPr="001A58F8" w:rsidRDefault="001A58F8" w:rsidP="003730F0">
            <w:pPr>
              <w:jc w:val="center"/>
              <w:rPr>
                <w:rFonts w:ascii="Book Antiqua" w:hAnsi="Book Antiqua"/>
              </w:rPr>
            </w:pPr>
            <w:r w:rsidRPr="001A58F8">
              <w:rPr>
                <w:rFonts w:ascii="Book Antiqua" w:hAnsi="Book Antiqua"/>
              </w:rPr>
              <w:t>ABSTRAK</w:t>
            </w:r>
          </w:p>
        </w:tc>
      </w:tr>
      <w:tr w:rsidR="001A58F8" w:rsidTr="003730F0">
        <w:tc>
          <w:tcPr>
            <w:tcW w:w="3322" w:type="dxa"/>
            <w:vMerge/>
          </w:tcPr>
          <w:p w:rsidR="001A58F8" w:rsidRDefault="001A58F8" w:rsidP="00A7279E">
            <w:pPr>
              <w:jc w:val="both"/>
              <w:rPr>
                <w:rFonts w:ascii="Book Antiqua" w:hAnsi="Book Antiqua"/>
                <w:sz w:val="20"/>
                <w:szCs w:val="20"/>
              </w:rPr>
            </w:pPr>
          </w:p>
        </w:tc>
        <w:tc>
          <w:tcPr>
            <w:tcW w:w="330" w:type="dxa"/>
          </w:tcPr>
          <w:p w:rsidR="001A58F8" w:rsidRDefault="001A58F8" w:rsidP="00A7279E">
            <w:pPr>
              <w:jc w:val="both"/>
              <w:rPr>
                <w:rFonts w:ascii="Book Antiqua" w:hAnsi="Book Antiqua"/>
                <w:sz w:val="20"/>
                <w:szCs w:val="20"/>
              </w:rPr>
            </w:pPr>
          </w:p>
        </w:tc>
        <w:tc>
          <w:tcPr>
            <w:tcW w:w="6316" w:type="dxa"/>
          </w:tcPr>
          <w:p w:rsidR="001A58F8" w:rsidRDefault="001A58F8" w:rsidP="00A7279E">
            <w:pPr>
              <w:jc w:val="both"/>
              <w:rPr>
                <w:rFonts w:ascii="Book Antiqua" w:hAnsi="Book Antiqua"/>
                <w:sz w:val="20"/>
                <w:szCs w:val="20"/>
              </w:rPr>
            </w:pPr>
            <w:r w:rsidRPr="001A58F8">
              <w:rPr>
                <w:rFonts w:ascii="Book Antiqua" w:hAnsi="Book Antiqua"/>
                <w:sz w:val="20"/>
                <w:szCs w:val="20"/>
              </w:rPr>
              <w:t>Tujuan dari penelitian ini adalah untuk menguji pengaruh pengungkapan risiko perusahaan terhadap biaya modal ekuitas dan nilai perusahaan. Penelitian ini menggunakan rasio nilai pasar ekuitas terhadap nilai buku ekuitas, rasio leverage, indeks harga konsumen, pertumbuhan perusahaan, besaran perusahaan, komite audit independen, laba tahun berjalan periode penelitian dan laba tahun berjalan pada periode sebelumnya sebagai variabel kontrol. Populasi dalam penelitian ini terdiri dari seluruh perusahaan manufaktur di Bursa Efek Indonesia periode 2015-2017. Pengambilan sampel dilakukan deng</w:t>
            </w:r>
            <w:r>
              <w:rPr>
                <w:rFonts w:ascii="Book Antiqua" w:hAnsi="Book Antiqua"/>
                <w:sz w:val="20"/>
                <w:szCs w:val="20"/>
              </w:rPr>
              <w:t xml:space="preserve">an menggunakan metode purposive </w:t>
            </w:r>
            <w:r w:rsidRPr="001A58F8">
              <w:rPr>
                <w:rFonts w:ascii="Book Antiqua" w:hAnsi="Book Antiqua"/>
                <w:sz w:val="20"/>
                <w:szCs w:val="20"/>
              </w:rPr>
              <w:t>sampling. Total sampel penelitian ini adalah 99 perusahaan.</w:t>
            </w:r>
            <w:r>
              <w:rPr>
                <w:rFonts w:ascii="Book Antiqua" w:hAnsi="Book Antiqua"/>
                <w:sz w:val="20"/>
                <w:szCs w:val="20"/>
              </w:rPr>
              <w:t xml:space="preserve"> Penelitian ini menggunakan ana</w:t>
            </w:r>
            <w:r w:rsidRPr="001A58F8">
              <w:rPr>
                <w:rFonts w:ascii="Book Antiqua" w:hAnsi="Book Antiqua"/>
                <w:sz w:val="20"/>
                <w:szCs w:val="20"/>
              </w:rPr>
              <w:t xml:space="preserve">lisis regresi berganda untuk pengujian hipotesis. Hasil penelitian ini menunjukkan bahwa pengungkapan risiko perusahaan berpengaruh negatif </w:t>
            </w:r>
            <w:r w:rsidR="003730F0">
              <w:rPr>
                <w:rFonts w:ascii="Book Antiqua" w:hAnsi="Book Antiqua"/>
                <w:sz w:val="20"/>
                <w:szCs w:val="20"/>
              </w:rPr>
              <w:t>terhadap biaya modal ekuitas tetapi</w:t>
            </w:r>
            <w:r w:rsidRPr="001A58F8">
              <w:rPr>
                <w:rFonts w:ascii="Book Antiqua" w:hAnsi="Book Antiqua"/>
                <w:sz w:val="20"/>
                <w:szCs w:val="20"/>
              </w:rPr>
              <w:t xml:space="preserve"> pengungkapan risiko perusahaan berpen</w:t>
            </w:r>
            <w:r>
              <w:rPr>
                <w:rFonts w:ascii="Book Antiqua" w:hAnsi="Book Antiqua"/>
                <w:sz w:val="20"/>
                <w:szCs w:val="20"/>
              </w:rPr>
              <w:t>garuh positif terhadap nilai pe</w:t>
            </w:r>
            <w:r w:rsidRPr="001A58F8">
              <w:rPr>
                <w:rFonts w:ascii="Book Antiqua" w:hAnsi="Book Antiqua"/>
                <w:sz w:val="20"/>
                <w:szCs w:val="20"/>
              </w:rPr>
              <w:t>rusahaan.</w:t>
            </w:r>
          </w:p>
        </w:tc>
      </w:tr>
    </w:tbl>
    <w:p w:rsidR="001A58F8" w:rsidRPr="001A58F8" w:rsidRDefault="001A58F8" w:rsidP="00A7279E">
      <w:pPr>
        <w:spacing w:after="0" w:line="240" w:lineRule="auto"/>
        <w:jc w:val="both"/>
        <w:rPr>
          <w:rFonts w:ascii="Book Antiqua" w:hAnsi="Book Antiqua"/>
          <w:sz w:val="20"/>
          <w:szCs w:val="20"/>
        </w:rPr>
      </w:pPr>
    </w:p>
    <w:p w:rsidR="003730F0" w:rsidRDefault="003730F0" w:rsidP="00A7279E">
      <w:pPr>
        <w:pStyle w:val="ListParagraph"/>
        <w:numPr>
          <w:ilvl w:val="0"/>
          <w:numId w:val="1"/>
        </w:numPr>
        <w:spacing w:after="0" w:line="240" w:lineRule="auto"/>
        <w:ind w:left="284" w:hanging="284"/>
        <w:jc w:val="both"/>
        <w:rPr>
          <w:rFonts w:ascii="Book Antiqua" w:hAnsi="Book Antiqua"/>
          <w:b/>
          <w:sz w:val="20"/>
          <w:szCs w:val="20"/>
          <w:lang w:val="en-US"/>
        </w:rPr>
        <w:sectPr w:rsidR="003730F0" w:rsidSect="00A7279E">
          <w:pgSz w:w="11906" w:h="16838"/>
          <w:pgMar w:top="1644" w:right="1077" w:bottom="1644" w:left="1077" w:header="708" w:footer="708" w:gutter="0"/>
          <w:cols w:space="708"/>
          <w:docGrid w:linePitch="360"/>
        </w:sectPr>
      </w:pPr>
    </w:p>
    <w:p w:rsidR="00A7279E" w:rsidRPr="00437376" w:rsidRDefault="00A7279E" w:rsidP="00A7279E">
      <w:pPr>
        <w:pStyle w:val="ListParagraph"/>
        <w:numPr>
          <w:ilvl w:val="0"/>
          <w:numId w:val="1"/>
        </w:numPr>
        <w:spacing w:after="0" w:line="240" w:lineRule="auto"/>
        <w:ind w:left="284" w:hanging="284"/>
        <w:jc w:val="both"/>
        <w:rPr>
          <w:rFonts w:ascii="Book Antiqua" w:hAnsi="Book Antiqua"/>
          <w:b/>
          <w:sz w:val="20"/>
          <w:szCs w:val="20"/>
          <w:lang w:val="en-US"/>
        </w:rPr>
      </w:pPr>
      <w:r w:rsidRPr="00437376">
        <w:rPr>
          <w:rFonts w:ascii="Book Antiqua" w:hAnsi="Book Antiqua"/>
          <w:b/>
          <w:sz w:val="20"/>
          <w:szCs w:val="20"/>
          <w:lang w:val="en-US"/>
        </w:rPr>
        <w:lastRenderedPageBreak/>
        <w:t>INTRODUCTION</w:t>
      </w:r>
    </w:p>
    <w:p w:rsidR="00AC4226" w:rsidRPr="00437376" w:rsidRDefault="00A7279E" w:rsidP="00A7279E">
      <w:pPr>
        <w:spacing w:after="0" w:line="240" w:lineRule="auto"/>
        <w:jc w:val="both"/>
        <w:rPr>
          <w:rFonts w:ascii="Book Antiqua" w:hAnsi="Book Antiqua"/>
          <w:sz w:val="20"/>
          <w:szCs w:val="20"/>
        </w:rPr>
      </w:pPr>
      <w:r w:rsidRPr="00437376">
        <w:rPr>
          <w:rFonts w:ascii="Book Antiqua" w:hAnsi="Book Antiqua"/>
          <w:sz w:val="20"/>
          <w:szCs w:val="20"/>
          <w:lang w:val="en-US"/>
        </w:rPr>
        <w:t>Every company needs funds to carry its business activities. The funds are obtained from equity and debt. The acquisition of capital and debt has the consequence of capit</w:t>
      </w:r>
      <w:r w:rsidR="00AC4226" w:rsidRPr="00437376">
        <w:rPr>
          <w:rFonts w:ascii="Book Antiqua" w:hAnsi="Book Antiqua"/>
          <w:sz w:val="20"/>
          <w:szCs w:val="20"/>
          <w:lang w:val="en-US"/>
        </w:rPr>
        <w:t>al costs. If the</w:t>
      </w:r>
      <w:r w:rsidR="00AC4226" w:rsidRPr="00437376">
        <w:rPr>
          <w:rFonts w:ascii="Book Antiqua" w:hAnsi="Book Antiqua"/>
          <w:sz w:val="20"/>
          <w:szCs w:val="20"/>
        </w:rPr>
        <w:t xml:space="preserve"> </w:t>
      </w:r>
      <w:r w:rsidRPr="00437376">
        <w:rPr>
          <w:rFonts w:ascii="Book Antiqua" w:hAnsi="Book Antiqua"/>
          <w:sz w:val="20"/>
          <w:szCs w:val="20"/>
          <w:lang w:val="en-US"/>
        </w:rPr>
        <w:t xml:space="preserve">capital is obtained from </w:t>
      </w:r>
      <w:r w:rsidR="00944F78" w:rsidRPr="00437376">
        <w:rPr>
          <w:rFonts w:ascii="Book Antiqua" w:hAnsi="Book Antiqua"/>
          <w:sz w:val="20"/>
          <w:szCs w:val="20"/>
          <w:lang w:val="en-US"/>
        </w:rPr>
        <w:t xml:space="preserve">equity, it will cause </w:t>
      </w:r>
      <w:r w:rsidR="00944F78" w:rsidRPr="00437376">
        <w:rPr>
          <w:rFonts w:ascii="Book Antiqua" w:hAnsi="Book Antiqua"/>
          <w:sz w:val="20"/>
          <w:szCs w:val="20"/>
        </w:rPr>
        <w:t xml:space="preserve">a cost of </w:t>
      </w:r>
      <w:r w:rsidR="00AC4226" w:rsidRPr="00437376">
        <w:rPr>
          <w:rFonts w:ascii="Book Antiqua" w:hAnsi="Book Antiqua"/>
          <w:sz w:val="20"/>
          <w:szCs w:val="20"/>
        </w:rPr>
        <w:t>equity</w:t>
      </w:r>
      <w:r w:rsidR="00944F78" w:rsidRPr="00437376">
        <w:rPr>
          <w:rFonts w:ascii="Book Antiqua" w:hAnsi="Book Antiqua"/>
          <w:sz w:val="20"/>
          <w:szCs w:val="20"/>
          <w:lang w:val="en-US"/>
        </w:rPr>
        <w:t xml:space="preserve">, </w:t>
      </w:r>
      <w:r w:rsidR="00944F78" w:rsidRPr="00437376">
        <w:rPr>
          <w:rFonts w:ascii="Book Antiqua" w:hAnsi="Book Antiqua"/>
          <w:sz w:val="20"/>
          <w:szCs w:val="20"/>
        </w:rPr>
        <w:t xml:space="preserve">while </w:t>
      </w:r>
      <w:r w:rsidR="00AC4226" w:rsidRPr="00437376">
        <w:rPr>
          <w:rFonts w:ascii="Book Antiqua" w:hAnsi="Book Antiqua"/>
          <w:sz w:val="20"/>
          <w:szCs w:val="20"/>
          <w:lang w:val="en-US"/>
        </w:rPr>
        <w:t>if the</w:t>
      </w:r>
      <w:r w:rsidRPr="00437376">
        <w:rPr>
          <w:rFonts w:ascii="Book Antiqua" w:hAnsi="Book Antiqua"/>
          <w:sz w:val="20"/>
          <w:szCs w:val="20"/>
          <w:lang w:val="en-US"/>
        </w:rPr>
        <w:t xml:space="preserve"> capital is obtained from debt, it will cause a cost of debt. </w:t>
      </w:r>
      <w:r w:rsidR="00AC4226" w:rsidRPr="00437376">
        <w:rPr>
          <w:rFonts w:ascii="Book Antiqua" w:hAnsi="Book Antiqua"/>
          <w:sz w:val="20"/>
          <w:szCs w:val="20"/>
        </w:rPr>
        <w:t xml:space="preserve">According to </w:t>
      </w:r>
      <w:r w:rsidR="00AC4226" w:rsidRPr="00437376">
        <w:rPr>
          <w:rFonts w:ascii="Book Antiqua" w:hAnsi="Book Antiqua"/>
          <w:sz w:val="20"/>
          <w:szCs w:val="20"/>
          <w:lang w:val="en-US"/>
        </w:rPr>
        <w:t>Ifonie (2012)</w:t>
      </w:r>
      <w:r w:rsidR="00AC4226" w:rsidRPr="00437376">
        <w:rPr>
          <w:rFonts w:ascii="Book Antiqua" w:hAnsi="Book Antiqua"/>
          <w:sz w:val="20"/>
          <w:szCs w:val="20"/>
        </w:rPr>
        <w:t xml:space="preserve">, </w:t>
      </w:r>
      <w:r w:rsidRPr="00437376">
        <w:rPr>
          <w:rFonts w:ascii="Book Antiqua" w:hAnsi="Book Antiqua"/>
          <w:sz w:val="20"/>
          <w:szCs w:val="20"/>
          <w:lang w:val="en-US"/>
        </w:rPr>
        <w:t xml:space="preserve">the cost of equity capital is how much the returns targeted by investors and creditors. The cost of </w:t>
      </w:r>
      <w:r w:rsidRPr="00437376">
        <w:rPr>
          <w:rFonts w:ascii="Book Antiqua" w:hAnsi="Book Antiqua"/>
          <w:sz w:val="20"/>
          <w:szCs w:val="20"/>
          <w:lang w:val="en-US"/>
        </w:rPr>
        <w:lastRenderedPageBreak/>
        <w:t>equity capital is an important factor in deciding the right financial structure (Dhaliwal et al. 2011). In addition, according to Utami, in Ningsih and Ariani, 2016, the cost of equity capital is the amount of rate used by investors to discount the e</w:t>
      </w:r>
      <w:r w:rsidR="00AC4226" w:rsidRPr="00437376">
        <w:rPr>
          <w:rFonts w:ascii="Book Antiqua" w:hAnsi="Book Antiqua"/>
          <w:sz w:val="20"/>
          <w:szCs w:val="20"/>
          <w:lang w:val="en-US"/>
        </w:rPr>
        <w:t>xpected dividends in the future</w:t>
      </w:r>
      <w:r w:rsidRPr="00437376">
        <w:rPr>
          <w:rFonts w:ascii="Book Antiqua" w:hAnsi="Book Antiqua"/>
          <w:sz w:val="20"/>
          <w:szCs w:val="20"/>
          <w:lang w:val="en-US"/>
        </w:rPr>
        <w:t>. The cost of equity capital is described as the return targeted by the investor for investing his capital in the company. The cost of equity capital is also related to</w:t>
      </w:r>
      <w:r w:rsidR="00AC4226" w:rsidRPr="00437376">
        <w:rPr>
          <w:rFonts w:ascii="Book Antiqua" w:hAnsi="Book Antiqua"/>
          <w:sz w:val="20"/>
          <w:szCs w:val="20"/>
          <w:lang w:val="en-US"/>
        </w:rPr>
        <w:t xml:space="preserve"> investment risk from the s</w:t>
      </w:r>
      <w:r w:rsidR="00AC4226" w:rsidRPr="00437376">
        <w:rPr>
          <w:rFonts w:ascii="Book Antiqua" w:hAnsi="Book Antiqua"/>
          <w:sz w:val="20"/>
          <w:szCs w:val="20"/>
        </w:rPr>
        <w:t>tocks</w:t>
      </w:r>
      <w:r w:rsidRPr="00437376">
        <w:rPr>
          <w:rFonts w:ascii="Book Antiqua" w:hAnsi="Book Antiqua"/>
          <w:sz w:val="20"/>
          <w:szCs w:val="20"/>
          <w:lang w:val="en-US"/>
        </w:rPr>
        <w:t xml:space="preserve"> of the entity. </w:t>
      </w:r>
      <w:r w:rsidRPr="00437376">
        <w:rPr>
          <w:rFonts w:ascii="Book Antiqua" w:hAnsi="Book Antiqua"/>
          <w:sz w:val="20"/>
          <w:szCs w:val="20"/>
          <w:lang w:val="en-US"/>
        </w:rPr>
        <w:lastRenderedPageBreak/>
        <w:t>One of the factors that influence the cost of equity capital is the existence of unbalanced information.</w:t>
      </w:r>
    </w:p>
    <w:p w:rsidR="00AC4226" w:rsidRPr="00437376" w:rsidRDefault="00A7279E" w:rsidP="00AC4226">
      <w:pPr>
        <w:spacing w:after="0" w:line="240" w:lineRule="auto"/>
        <w:ind w:firstLine="426"/>
        <w:jc w:val="both"/>
        <w:rPr>
          <w:rFonts w:ascii="Book Antiqua" w:hAnsi="Book Antiqua"/>
          <w:sz w:val="20"/>
          <w:szCs w:val="20"/>
        </w:rPr>
      </w:pPr>
      <w:r w:rsidRPr="00437376">
        <w:rPr>
          <w:rFonts w:ascii="Book Antiqua" w:hAnsi="Book Antiqua"/>
          <w:sz w:val="20"/>
          <w:szCs w:val="20"/>
          <w:lang w:val="en-US"/>
        </w:rPr>
        <w:t>Unbalanced information is the existence of unequal information betwee</w:t>
      </w:r>
      <w:r w:rsidR="00AC4226" w:rsidRPr="00437376">
        <w:rPr>
          <w:rFonts w:ascii="Book Antiqua" w:hAnsi="Book Antiqua"/>
          <w:sz w:val="20"/>
          <w:szCs w:val="20"/>
          <w:lang w:val="en-US"/>
        </w:rPr>
        <w:t xml:space="preserve">n manager and principal, </w:t>
      </w:r>
      <w:r w:rsidR="00AC4226" w:rsidRPr="00437376">
        <w:rPr>
          <w:rFonts w:ascii="Book Antiqua" w:hAnsi="Book Antiqua"/>
          <w:sz w:val="20"/>
          <w:szCs w:val="20"/>
        </w:rPr>
        <w:t xml:space="preserve">or </w:t>
      </w:r>
      <w:r w:rsidRPr="00437376">
        <w:rPr>
          <w:rFonts w:ascii="Book Antiqua" w:hAnsi="Book Antiqua"/>
          <w:sz w:val="20"/>
          <w:szCs w:val="20"/>
          <w:lang w:val="en-US"/>
        </w:rPr>
        <w:t>the organizer or manager knows more information about the condition of the company than the principal. This causes the manager is obliged to convey a signal through disclosure of accounting i</w:t>
      </w:r>
      <w:r w:rsidR="00AC4226" w:rsidRPr="00437376">
        <w:rPr>
          <w:rFonts w:ascii="Book Antiqua" w:hAnsi="Book Antiqua"/>
          <w:sz w:val="20"/>
          <w:szCs w:val="20"/>
          <w:lang w:val="en-US"/>
        </w:rPr>
        <w:t xml:space="preserve">nformation about the condition of the company to the owner or </w:t>
      </w:r>
      <w:r w:rsidR="00AC4226" w:rsidRPr="00437376">
        <w:rPr>
          <w:rFonts w:ascii="Book Antiqua" w:hAnsi="Book Antiqua"/>
          <w:sz w:val="20"/>
          <w:szCs w:val="20"/>
        </w:rPr>
        <w:t>stock</w:t>
      </w:r>
      <w:r w:rsidRPr="00437376">
        <w:rPr>
          <w:rFonts w:ascii="Book Antiqua" w:hAnsi="Book Antiqua"/>
          <w:sz w:val="20"/>
          <w:szCs w:val="20"/>
          <w:lang w:val="en-US"/>
        </w:rPr>
        <w:t>holders.</w:t>
      </w:r>
    </w:p>
    <w:p w:rsidR="00AC4226" w:rsidRPr="00437376" w:rsidRDefault="00AC4226" w:rsidP="00AC4226">
      <w:pPr>
        <w:spacing w:after="0" w:line="240" w:lineRule="auto"/>
        <w:ind w:firstLine="426"/>
        <w:jc w:val="both"/>
        <w:rPr>
          <w:rFonts w:ascii="Book Antiqua" w:hAnsi="Book Antiqua"/>
          <w:sz w:val="20"/>
          <w:szCs w:val="20"/>
        </w:rPr>
      </w:pPr>
      <w:r w:rsidRPr="00437376">
        <w:rPr>
          <w:rFonts w:ascii="Book Antiqua" w:hAnsi="Book Antiqua"/>
          <w:sz w:val="20"/>
          <w:szCs w:val="20"/>
        </w:rPr>
        <w:t>Firm</w:t>
      </w:r>
      <w:r w:rsidR="00A7279E" w:rsidRPr="00437376">
        <w:rPr>
          <w:rFonts w:ascii="Book Antiqua" w:hAnsi="Book Antiqua"/>
          <w:sz w:val="20"/>
          <w:szCs w:val="20"/>
          <w:lang w:val="en-US"/>
        </w:rPr>
        <w:t xml:space="preserve"> value </w:t>
      </w:r>
      <w:r w:rsidRPr="00437376">
        <w:rPr>
          <w:rFonts w:ascii="Book Antiqua" w:hAnsi="Book Antiqua"/>
          <w:sz w:val="20"/>
          <w:szCs w:val="20"/>
        </w:rPr>
        <w:t xml:space="preserve">(FV) </w:t>
      </w:r>
      <w:r w:rsidR="00A7279E" w:rsidRPr="00437376">
        <w:rPr>
          <w:rFonts w:ascii="Book Antiqua" w:hAnsi="Book Antiqua"/>
          <w:sz w:val="20"/>
          <w:szCs w:val="20"/>
          <w:lang w:val="en-US"/>
        </w:rPr>
        <w:t xml:space="preserve">is very </w:t>
      </w:r>
      <w:r w:rsidRPr="00437376">
        <w:rPr>
          <w:rFonts w:ascii="Book Antiqua" w:hAnsi="Book Antiqua"/>
          <w:sz w:val="20"/>
          <w:szCs w:val="20"/>
          <w:lang w:val="en-US"/>
        </w:rPr>
        <w:t xml:space="preserve">important because a high </w:t>
      </w:r>
      <w:r w:rsidRPr="00437376">
        <w:rPr>
          <w:rFonts w:ascii="Book Antiqua" w:hAnsi="Book Antiqua"/>
          <w:sz w:val="20"/>
          <w:szCs w:val="20"/>
        </w:rPr>
        <w:t>firm</w:t>
      </w:r>
      <w:r w:rsidR="00A7279E" w:rsidRPr="00437376">
        <w:rPr>
          <w:rFonts w:ascii="Book Antiqua" w:hAnsi="Book Antiqua"/>
          <w:sz w:val="20"/>
          <w:szCs w:val="20"/>
          <w:lang w:val="en-US"/>
        </w:rPr>
        <w:t xml:space="preserve"> value will be followed by </w:t>
      </w:r>
      <w:r w:rsidRPr="00437376">
        <w:rPr>
          <w:rFonts w:ascii="Book Antiqua" w:hAnsi="Book Antiqua"/>
          <w:sz w:val="20"/>
          <w:szCs w:val="20"/>
        </w:rPr>
        <w:t xml:space="preserve">a </w:t>
      </w:r>
      <w:r w:rsidR="00A7279E" w:rsidRPr="00437376">
        <w:rPr>
          <w:rFonts w:ascii="Book Antiqua" w:hAnsi="Book Antiqua"/>
          <w:sz w:val="20"/>
          <w:szCs w:val="20"/>
          <w:lang w:val="en-US"/>
        </w:rPr>
        <w:t>high level of shareholder prosperity. Stock prices are often associated with investor perceptions about the level of success o</w:t>
      </w:r>
      <w:r w:rsidRPr="00437376">
        <w:rPr>
          <w:rFonts w:ascii="Book Antiqua" w:hAnsi="Book Antiqua"/>
          <w:sz w:val="20"/>
          <w:szCs w:val="20"/>
          <w:lang w:val="en-US"/>
        </w:rPr>
        <w:t xml:space="preserve">f a company, or known as </w:t>
      </w:r>
      <w:r w:rsidRPr="00437376">
        <w:rPr>
          <w:rFonts w:ascii="Book Antiqua" w:hAnsi="Book Antiqua"/>
          <w:sz w:val="20"/>
          <w:szCs w:val="20"/>
        </w:rPr>
        <w:t>firm</w:t>
      </w:r>
      <w:r w:rsidR="00A7279E" w:rsidRPr="00437376">
        <w:rPr>
          <w:rFonts w:ascii="Book Antiqua" w:hAnsi="Book Antiqua"/>
          <w:sz w:val="20"/>
          <w:szCs w:val="20"/>
          <w:lang w:val="en-US"/>
        </w:rPr>
        <w:t xml:space="preserve"> value. A high stock value will be follow</w:t>
      </w:r>
      <w:r w:rsidRPr="00437376">
        <w:rPr>
          <w:rFonts w:ascii="Book Antiqua" w:hAnsi="Book Antiqua"/>
          <w:sz w:val="20"/>
          <w:szCs w:val="20"/>
          <w:lang w:val="en-US"/>
        </w:rPr>
        <w:t xml:space="preserve">ed by an increase in the </w:t>
      </w:r>
      <w:r w:rsidRPr="00437376">
        <w:rPr>
          <w:rFonts w:ascii="Book Antiqua" w:hAnsi="Book Antiqua"/>
          <w:sz w:val="20"/>
          <w:szCs w:val="20"/>
        </w:rPr>
        <w:t>firm</w:t>
      </w:r>
      <w:r w:rsidR="00A7279E" w:rsidRPr="00437376">
        <w:rPr>
          <w:rFonts w:ascii="Book Antiqua" w:hAnsi="Book Antiqua"/>
          <w:sz w:val="20"/>
          <w:szCs w:val="20"/>
          <w:lang w:val="en-US"/>
        </w:rPr>
        <w:t xml:space="preserve"> value and the market confidence in the company's performance in the future. Investors who have more extensive information and more confidence in the company can judge more accurately about t</w:t>
      </w:r>
      <w:r w:rsidRPr="00437376">
        <w:rPr>
          <w:rFonts w:ascii="Book Antiqua" w:hAnsi="Book Antiqua"/>
          <w:sz w:val="20"/>
          <w:szCs w:val="20"/>
          <w:lang w:val="en-US"/>
        </w:rPr>
        <w:t>he value of the company's s</w:t>
      </w:r>
      <w:r w:rsidRPr="00437376">
        <w:rPr>
          <w:rFonts w:ascii="Book Antiqua" w:hAnsi="Book Antiqua"/>
          <w:sz w:val="20"/>
          <w:szCs w:val="20"/>
        </w:rPr>
        <w:t>tocks</w:t>
      </w:r>
      <w:r w:rsidR="00A7279E" w:rsidRPr="00437376">
        <w:rPr>
          <w:rFonts w:ascii="Book Antiqua" w:hAnsi="Book Antiqua"/>
          <w:sz w:val="20"/>
          <w:szCs w:val="20"/>
          <w:lang w:val="en-US"/>
        </w:rPr>
        <w:t xml:space="preserve"> than the investors who have little information. Miihkinen (2013) found that disclosure can reduce information asymmetry, and low information asymmetry is usually found to be associated with higher </w:t>
      </w:r>
      <w:r w:rsidRPr="00437376">
        <w:rPr>
          <w:rFonts w:ascii="Book Antiqua" w:hAnsi="Book Antiqua"/>
          <w:sz w:val="20"/>
          <w:szCs w:val="20"/>
        </w:rPr>
        <w:t>firm value (</w:t>
      </w:r>
      <w:r w:rsidR="00A7279E" w:rsidRPr="00437376">
        <w:rPr>
          <w:rFonts w:ascii="Book Antiqua" w:hAnsi="Book Antiqua"/>
          <w:sz w:val="20"/>
          <w:szCs w:val="20"/>
          <w:lang w:val="en-US"/>
        </w:rPr>
        <w:t>FV</w:t>
      </w:r>
      <w:r w:rsidRPr="00437376">
        <w:rPr>
          <w:rFonts w:ascii="Book Antiqua" w:hAnsi="Book Antiqua"/>
          <w:sz w:val="20"/>
          <w:szCs w:val="20"/>
        </w:rPr>
        <w:t>)</w:t>
      </w:r>
      <w:r w:rsidR="00A7279E" w:rsidRPr="00437376">
        <w:rPr>
          <w:rFonts w:ascii="Book Antiqua" w:hAnsi="Book Antiqua"/>
          <w:sz w:val="20"/>
          <w:szCs w:val="20"/>
          <w:lang w:val="en-US"/>
        </w:rPr>
        <w:t xml:space="preserve"> (Maizatulakma Abdullah, 2015). Company manager has a duty to manage the risks that will be faced by the company. Uncertainty or risk will not be separated from the company's activities. Wherever and whenever we avoid the risk, there will be a new risk.</w:t>
      </w:r>
    </w:p>
    <w:p w:rsidR="00AC4226" w:rsidRPr="00437376" w:rsidRDefault="00A7279E" w:rsidP="00AC4226">
      <w:pPr>
        <w:spacing w:after="0" w:line="240" w:lineRule="auto"/>
        <w:ind w:firstLine="426"/>
        <w:jc w:val="both"/>
        <w:rPr>
          <w:rFonts w:ascii="Book Antiqua" w:hAnsi="Book Antiqua"/>
          <w:sz w:val="20"/>
          <w:szCs w:val="20"/>
        </w:rPr>
      </w:pPr>
      <w:r w:rsidRPr="00437376">
        <w:rPr>
          <w:rFonts w:ascii="Book Antiqua" w:hAnsi="Book Antiqua"/>
          <w:sz w:val="20"/>
          <w:szCs w:val="20"/>
          <w:lang w:val="en-US"/>
        </w:rPr>
        <w:t>Risk is the possibility of loss. The word possibility indicates an uncertain condition. Risk must be managed so that the company can minimize losses. Every company always deals with business risk and non-business risk. Business risk is the risk associated with the activities or business of the company, while non-business risk is the risk that cannot be controlled by the company. There are many ways that companies do to avoid the risks that occur, that is, by applying risk management. Risk management is a structured approach or methodology in managing uncertainty related to threats, including assessing the risks, developing strategy to manage them, and mitigating risks using resource empowerment or management. Risk management must be adequate so that it can be used as a careful and appropriate decisio</w:t>
      </w:r>
      <w:r w:rsidR="00AC4226" w:rsidRPr="00437376">
        <w:rPr>
          <w:rFonts w:ascii="Book Antiqua" w:hAnsi="Book Antiqua"/>
          <w:sz w:val="20"/>
          <w:szCs w:val="20"/>
          <w:lang w:val="en-US"/>
        </w:rPr>
        <w:t xml:space="preserve">n-making tool. Requests by </w:t>
      </w:r>
      <w:r w:rsidR="00AC4226" w:rsidRPr="00437376">
        <w:rPr>
          <w:rFonts w:ascii="Book Antiqua" w:hAnsi="Book Antiqua"/>
          <w:sz w:val="20"/>
          <w:szCs w:val="20"/>
        </w:rPr>
        <w:t>stock</w:t>
      </w:r>
      <w:r w:rsidRPr="00437376">
        <w:rPr>
          <w:rFonts w:ascii="Book Antiqua" w:hAnsi="Book Antiqua"/>
          <w:sz w:val="20"/>
          <w:szCs w:val="20"/>
          <w:lang w:val="en-US"/>
        </w:rPr>
        <w:t>holders or investors for more transparent disclosures make companies expand their relevant financial and non-financial information.</w:t>
      </w:r>
    </w:p>
    <w:p w:rsidR="00DE018F" w:rsidRPr="00437376" w:rsidRDefault="00A7279E" w:rsidP="00DE018F">
      <w:pPr>
        <w:spacing w:after="0" w:line="240" w:lineRule="auto"/>
        <w:ind w:firstLine="426"/>
        <w:jc w:val="both"/>
        <w:rPr>
          <w:rFonts w:ascii="Book Antiqua" w:hAnsi="Book Antiqua"/>
          <w:sz w:val="20"/>
          <w:szCs w:val="20"/>
        </w:rPr>
      </w:pPr>
      <w:r w:rsidRPr="00437376">
        <w:rPr>
          <w:rFonts w:ascii="Book Antiqua" w:hAnsi="Book Antiqua"/>
          <w:sz w:val="20"/>
          <w:szCs w:val="20"/>
          <w:lang w:val="en-US"/>
        </w:rPr>
        <w:lastRenderedPageBreak/>
        <w:t>Since 2000, many ways have been done to persuade companies, especially the financial industry, to implement risk managemen</w:t>
      </w:r>
      <w:r w:rsidR="00AC4226" w:rsidRPr="00437376">
        <w:rPr>
          <w:rFonts w:ascii="Book Antiqua" w:hAnsi="Book Antiqua"/>
          <w:sz w:val="20"/>
          <w:szCs w:val="20"/>
          <w:lang w:val="en-US"/>
        </w:rPr>
        <w:t xml:space="preserve">t. In 2010 the Securities and </w:t>
      </w:r>
      <w:r w:rsidR="00AC4226" w:rsidRPr="00437376">
        <w:rPr>
          <w:rFonts w:ascii="Book Antiqua" w:hAnsi="Book Antiqua"/>
          <w:sz w:val="20"/>
          <w:szCs w:val="20"/>
        </w:rPr>
        <w:t>Exchange</w:t>
      </w:r>
      <w:r w:rsidRPr="00437376">
        <w:rPr>
          <w:rFonts w:ascii="Book Antiqua" w:hAnsi="Book Antiqua"/>
          <w:sz w:val="20"/>
          <w:szCs w:val="20"/>
          <w:lang w:val="en-US"/>
        </w:rPr>
        <w:t xml:space="preserve"> Commission (SEC) socialized new regulations to increase risk disclosure including annual disclosures and reports. Recognizing the importance of information on risk disclosure, the Indonesian regulatory body made regulations that require companies to disclose information about risks in annual reports published by companies. There are several regulations regarding risk disclosure, one of which is stated in the Decree of the Chairman of Capital Market and Financial Institution Supervisory Agency (BAPEPAM-LK) Number: Kep-431 / BL / 2012 concerning Submission of Annual Reports of Issuers or Public Companies. The regulation states that each company is required to disclose information about the overall risk management system, the manner or type of company risk management and a review of the effectiveness of the risk management system conducted by the company.</w:t>
      </w:r>
    </w:p>
    <w:p w:rsidR="00A7279E" w:rsidRPr="00437376" w:rsidRDefault="00A7279E" w:rsidP="00DE018F">
      <w:pPr>
        <w:spacing w:after="0" w:line="240" w:lineRule="auto"/>
        <w:ind w:firstLine="426"/>
        <w:jc w:val="both"/>
        <w:rPr>
          <w:rFonts w:ascii="Book Antiqua" w:hAnsi="Book Antiqua"/>
          <w:sz w:val="20"/>
          <w:szCs w:val="20"/>
        </w:rPr>
      </w:pPr>
      <w:r w:rsidRPr="00437376">
        <w:rPr>
          <w:rFonts w:ascii="Book Antiqua" w:hAnsi="Book Antiqua"/>
          <w:sz w:val="20"/>
          <w:szCs w:val="20"/>
          <w:lang w:val="en-US"/>
        </w:rPr>
        <w:t>Attention to risk disclosure by company risk management should be balanced with research that discusses risk di</w:t>
      </w:r>
      <w:r w:rsidR="00DE018F" w:rsidRPr="00437376">
        <w:rPr>
          <w:rFonts w:ascii="Book Antiqua" w:hAnsi="Book Antiqua"/>
          <w:sz w:val="20"/>
          <w:szCs w:val="20"/>
          <w:lang w:val="en-US"/>
        </w:rPr>
        <w:t xml:space="preserve">sclosure. However, </w:t>
      </w:r>
      <w:r w:rsidR="00DE018F" w:rsidRPr="00437376">
        <w:rPr>
          <w:rFonts w:ascii="Book Antiqua" w:hAnsi="Book Antiqua"/>
          <w:sz w:val="20"/>
          <w:szCs w:val="20"/>
        </w:rPr>
        <w:t>there are</w:t>
      </w:r>
      <w:r w:rsidRPr="00437376">
        <w:rPr>
          <w:rFonts w:ascii="Book Antiqua" w:hAnsi="Book Antiqua"/>
          <w:sz w:val="20"/>
          <w:szCs w:val="20"/>
          <w:lang w:val="en-US"/>
        </w:rPr>
        <w:t xml:space="preserve"> still </w:t>
      </w:r>
      <w:r w:rsidR="00DE018F" w:rsidRPr="00437376">
        <w:rPr>
          <w:rFonts w:ascii="Book Antiqua" w:hAnsi="Book Antiqua"/>
          <w:sz w:val="20"/>
          <w:szCs w:val="20"/>
        </w:rPr>
        <w:t>very few studies that</w:t>
      </w:r>
      <w:r w:rsidR="00DE018F" w:rsidRPr="00437376">
        <w:rPr>
          <w:rFonts w:ascii="Book Antiqua" w:hAnsi="Book Antiqua"/>
          <w:sz w:val="20"/>
          <w:szCs w:val="20"/>
          <w:lang w:val="en-US"/>
        </w:rPr>
        <w:t xml:space="preserve"> discuss</w:t>
      </w:r>
      <w:r w:rsidRPr="00437376">
        <w:rPr>
          <w:rFonts w:ascii="Book Antiqua" w:hAnsi="Book Antiqua"/>
          <w:sz w:val="20"/>
          <w:szCs w:val="20"/>
          <w:lang w:val="en-US"/>
        </w:rPr>
        <w:t xml:space="preserve"> </w:t>
      </w:r>
      <w:r w:rsidR="00DE018F" w:rsidRPr="00437376">
        <w:rPr>
          <w:rFonts w:ascii="Book Antiqua" w:hAnsi="Book Antiqua"/>
          <w:sz w:val="20"/>
          <w:szCs w:val="20"/>
        </w:rPr>
        <w:t xml:space="preserve">about </w:t>
      </w:r>
      <w:r w:rsidR="00DE018F" w:rsidRPr="00437376">
        <w:rPr>
          <w:rFonts w:ascii="Book Antiqua" w:hAnsi="Book Antiqua"/>
          <w:sz w:val="20"/>
          <w:szCs w:val="20"/>
          <w:lang w:val="en-US"/>
        </w:rPr>
        <w:t xml:space="preserve">the </w:t>
      </w:r>
      <w:r w:rsidR="00DE018F" w:rsidRPr="00437376">
        <w:rPr>
          <w:rFonts w:ascii="Book Antiqua" w:hAnsi="Book Antiqua"/>
          <w:sz w:val="20"/>
          <w:szCs w:val="20"/>
        </w:rPr>
        <w:t>disclosure</w:t>
      </w:r>
      <w:r w:rsidRPr="00437376">
        <w:rPr>
          <w:rFonts w:ascii="Book Antiqua" w:hAnsi="Book Antiqua"/>
          <w:sz w:val="20"/>
          <w:szCs w:val="20"/>
          <w:lang w:val="en-US"/>
        </w:rPr>
        <w:t xml:space="preserve"> </w:t>
      </w:r>
      <w:r w:rsidR="00DE018F" w:rsidRPr="00437376">
        <w:rPr>
          <w:rFonts w:ascii="Book Antiqua" w:hAnsi="Book Antiqua"/>
          <w:sz w:val="20"/>
          <w:szCs w:val="20"/>
        </w:rPr>
        <w:t xml:space="preserve">of risks </w:t>
      </w:r>
      <w:r w:rsidRPr="00437376">
        <w:rPr>
          <w:rFonts w:ascii="Book Antiqua" w:hAnsi="Book Antiqua"/>
          <w:sz w:val="20"/>
          <w:szCs w:val="20"/>
          <w:lang w:val="en-US"/>
        </w:rPr>
        <w:t>related to the cost of equi</w:t>
      </w:r>
      <w:r w:rsidR="00DE018F" w:rsidRPr="00437376">
        <w:rPr>
          <w:rFonts w:ascii="Book Antiqua" w:hAnsi="Book Antiqua"/>
          <w:sz w:val="20"/>
          <w:szCs w:val="20"/>
          <w:lang w:val="en-US"/>
        </w:rPr>
        <w:t>ty capital and firm value. The</w:t>
      </w:r>
      <w:r w:rsidR="00DE018F" w:rsidRPr="00437376">
        <w:rPr>
          <w:rFonts w:ascii="Book Antiqua" w:hAnsi="Book Antiqua"/>
          <w:sz w:val="20"/>
          <w:szCs w:val="20"/>
        </w:rPr>
        <w:t xml:space="preserve"> result of research on </w:t>
      </w:r>
      <w:r w:rsidRPr="00437376">
        <w:rPr>
          <w:rFonts w:ascii="Book Antiqua" w:hAnsi="Book Antiqua"/>
          <w:sz w:val="20"/>
          <w:szCs w:val="20"/>
          <w:lang w:val="en-US"/>
        </w:rPr>
        <w:t>the relationship between voluntary disclosure and the cost of</w:t>
      </w:r>
      <w:r w:rsidR="00DE018F" w:rsidRPr="00437376">
        <w:rPr>
          <w:rFonts w:ascii="Book Antiqua" w:hAnsi="Book Antiqua"/>
          <w:sz w:val="20"/>
          <w:szCs w:val="20"/>
          <w:lang w:val="en-US"/>
        </w:rPr>
        <w:t xml:space="preserve"> equity capital</w:t>
      </w:r>
      <w:r w:rsidRPr="00437376">
        <w:rPr>
          <w:rFonts w:ascii="Book Antiqua" w:hAnsi="Book Antiqua"/>
          <w:sz w:val="20"/>
          <w:szCs w:val="20"/>
          <w:lang w:val="en-US"/>
        </w:rPr>
        <w:t xml:space="preserve"> show</w:t>
      </w:r>
      <w:r w:rsidR="00DE018F" w:rsidRPr="00437376">
        <w:rPr>
          <w:rFonts w:ascii="Book Antiqua" w:hAnsi="Book Antiqua"/>
          <w:sz w:val="20"/>
          <w:szCs w:val="20"/>
        </w:rPr>
        <w:t>s</w:t>
      </w:r>
      <w:r w:rsidRPr="00437376">
        <w:rPr>
          <w:rFonts w:ascii="Book Antiqua" w:hAnsi="Book Antiqua"/>
          <w:sz w:val="20"/>
          <w:szCs w:val="20"/>
          <w:lang w:val="en-US"/>
        </w:rPr>
        <w:t xml:space="preserve"> that when the level of risk disclosure is high, the company will reduce the cost of equity capital (Botosan, 1997). Previous studies also found that the main factor that has a role in uncertainty in the current business environment is non-financial risk. However, information about non-financial risks is still less than information about financial risk (Lajili and Zéghal, 2010). The lack of information about non-financial risks can mislead investors in making decisions. Miihkinen (2013) found that the disclosure of non-financial risk can reduce information asymmetry, and low information asymmetry is usually associated with higher company value (Maizatulakma Abdullah, 2015). This research is based on signaling theory which explains why companies have the drive to provide financial statement information to external parties. Therefore, it is interesting for researchers to further investigate the disclosure of risks related to capital costs and company value.</w:t>
      </w:r>
    </w:p>
    <w:p w:rsidR="00A7279E" w:rsidRPr="00437376" w:rsidRDefault="00A7279E" w:rsidP="00A7279E">
      <w:pPr>
        <w:spacing w:after="0" w:line="240" w:lineRule="auto"/>
        <w:jc w:val="both"/>
        <w:rPr>
          <w:rFonts w:ascii="Book Antiqua" w:hAnsi="Book Antiqua"/>
          <w:sz w:val="20"/>
          <w:szCs w:val="20"/>
          <w:lang w:val="en-US"/>
        </w:rPr>
      </w:pPr>
    </w:p>
    <w:p w:rsidR="00A7279E" w:rsidRPr="00437376" w:rsidRDefault="00A7279E" w:rsidP="00A7279E">
      <w:pPr>
        <w:spacing w:after="0" w:line="240" w:lineRule="auto"/>
        <w:jc w:val="both"/>
        <w:rPr>
          <w:rFonts w:ascii="Book Antiqua" w:hAnsi="Book Antiqua"/>
          <w:b/>
          <w:sz w:val="20"/>
          <w:szCs w:val="20"/>
          <w:lang w:val="en-US"/>
        </w:rPr>
      </w:pPr>
      <w:r w:rsidRPr="00437376">
        <w:rPr>
          <w:rFonts w:ascii="Book Antiqua" w:hAnsi="Book Antiqua"/>
          <w:b/>
          <w:sz w:val="20"/>
          <w:szCs w:val="20"/>
          <w:lang w:val="en-US"/>
        </w:rPr>
        <w:t>THEORETICAL FRAMEWORK AND HYPOTHESIS</w:t>
      </w:r>
    </w:p>
    <w:p w:rsidR="00191661" w:rsidRPr="00437376" w:rsidRDefault="00A7279E" w:rsidP="00A7279E">
      <w:pPr>
        <w:spacing w:after="0" w:line="240" w:lineRule="auto"/>
        <w:jc w:val="both"/>
        <w:rPr>
          <w:rFonts w:ascii="Book Antiqua" w:hAnsi="Book Antiqua"/>
          <w:sz w:val="20"/>
          <w:szCs w:val="20"/>
        </w:rPr>
      </w:pPr>
      <w:r w:rsidRPr="00437376">
        <w:rPr>
          <w:rFonts w:ascii="Book Antiqua" w:hAnsi="Book Antiqua"/>
          <w:sz w:val="20"/>
          <w:szCs w:val="20"/>
          <w:lang w:val="en-US"/>
        </w:rPr>
        <w:lastRenderedPageBreak/>
        <w:t xml:space="preserve">Risk disclosure is important and useful </w:t>
      </w:r>
      <w:r w:rsidR="00651645" w:rsidRPr="00437376">
        <w:rPr>
          <w:rFonts w:ascii="Book Antiqua" w:hAnsi="Book Antiqua"/>
          <w:sz w:val="20"/>
          <w:szCs w:val="20"/>
        </w:rPr>
        <w:t xml:space="preserve">information </w:t>
      </w:r>
      <w:r w:rsidRPr="00437376">
        <w:rPr>
          <w:rFonts w:ascii="Book Antiqua" w:hAnsi="Book Antiqua"/>
          <w:sz w:val="20"/>
          <w:szCs w:val="20"/>
          <w:lang w:val="en-US"/>
        </w:rPr>
        <w:t xml:space="preserve">for external parties </w:t>
      </w:r>
      <w:r w:rsidR="00651645" w:rsidRPr="00437376">
        <w:rPr>
          <w:rFonts w:ascii="Book Antiqua" w:hAnsi="Book Antiqua"/>
          <w:sz w:val="20"/>
          <w:szCs w:val="20"/>
          <w:lang w:val="en-US"/>
        </w:rPr>
        <w:t xml:space="preserve">or investors, </w:t>
      </w:r>
      <w:r w:rsidR="00651645" w:rsidRPr="00437376">
        <w:rPr>
          <w:rFonts w:ascii="Book Antiqua" w:hAnsi="Book Antiqua"/>
          <w:sz w:val="20"/>
          <w:szCs w:val="20"/>
        </w:rPr>
        <w:t>as</w:t>
      </w:r>
      <w:r w:rsidR="00191661" w:rsidRPr="00437376">
        <w:rPr>
          <w:rFonts w:ascii="Book Antiqua" w:hAnsi="Book Antiqua"/>
          <w:sz w:val="20"/>
          <w:szCs w:val="20"/>
          <w:lang w:val="en-US"/>
        </w:rPr>
        <w:t xml:space="preserve"> consideration</w:t>
      </w:r>
      <w:r w:rsidRPr="00437376">
        <w:rPr>
          <w:rFonts w:ascii="Book Antiqua" w:hAnsi="Book Antiqua"/>
          <w:sz w:val="20"/>
          <w:szCs w:val="20"/>
          <w:lang w:val="en-US"/>
        </w:rPr>
        <w:t xml:space="preserve"> in making decisions. Therefore, the Indonesian regulatory body makes regulations that require companies to disclose information about risks in the annual report.</w:t>
      </w:r>
    </w:p>
    <w:p w:rsidR="00651645" w:rsidRPr="00437376" w:rsidRDefault="00A7279E" w:rsidP="00651645">
      <w:pPr>
        <w:spacing w:after="0" w:line="240" w:lineRule="auto"/>
        <w:ind w:firstLine="426"/>
        <w:jc w:val="both"/>
        <w:rPr>
          <w:rFonts w:ascii="Book Antiqua" w:hAnsi="Book Antiqua"/>
          <w:sz w:val="20"/>
          <w:szCs w:val="20"/>
        </w:rPr>
      </w:pPr>
      <w:r w:rsidRPr="00437376">
        <w:rPr>
          <w:rFonts w:ascii="Book Antiqua" w:hAnsi="Book Antiqua"/>
          <w:sz w:val="20"/>
          <w:szCs w:val="20"/>
          <w:lang w:val="en-US"/>
        </w:rPr>
        <w:lastRenderedPageBreak/>
        <w:t>This study examines the effect of risk disclosure on the cost of equity capital and firm value in manufactu</w:t>
      </w:r>
      <w:r w:rsidR="00191661" w:rsidRPr="00437376">
        <w:rPr>
          <w:rFonts w:ascii="Book Antiqua" w:hAnsi="Book Antiqua"/>
          <w:sz w:val="20"/>
          <w:szCs w:val="20"/>
          <w:lang w:val="en-US"/>
        </w:rPr>
        <w:t xml:space="preserve">ring companies listed on </w:t>
      </w:r>
      <w:r w:rsidR="00191661" w:rsidRPr="00437376">
        <w:rPr>
          <w:rFonts w:ascii="Book Antiqua" w:hAnsi="Book Antiqua"/>
          <w:sz w:val="20"/>
          <w:szCs w:val="20"/>
        </w:rPr>
        <w:t>the Indonesia</w:t>
      </w:r>
      <w:r w:rsidRPr="00437376">
        <w:rPr>
          <w:rFonts w:ascii="Book Antiqua" w:hAnsi="Book Antiqua"/>
          <w:sz w:val="20"/>
          <w:szCs w:val="20"/>
          <w:lang w:val="en-US"/>
        </w:rPr>
        <w:t xml:space="preserve"> Stock Exchange (IDX) period 2015-2017. The relationship between variables in this study is illustrated in Figure 1.</w:t>
      </w:r>
    </w:p>
    <w:p w:rsidR="003730F0" w:rsidRDefault="003730F0" w:rsidP="00651645">
      <w:pPr>
        <w:spacing w:after="0" w:line="240" w:lineRule="auto"/>
        <w:ind w:firstLine="426"/>
        <w:jc w:val="both"/>
        <w:rPr>
          <w:rFonts w:ascii="Book Antiqua" w:hAnsi="Book Antiqua"/>
          <w:sz w:val="20"/>
          <w:szCs w:val="20"/>
        </w:rPr>
        <w:sectPr w:rsidR="003730F0" w:rsidSect="003730F0">
          <w:type w:val="continuous"/>
          <w:pgSz w:w="11906" w:h="16838"/>
          <w:pgMar w:top="1644" w:right="1077" w:bottom="1644" w:left="1077" w:header="708" w:footer="708" w:gutter="0"/>
          <w:cols w:num="2" w:space="708"/>
          <w:docGrid w:linePitch="360"/>
        </w:sectPr>
      </w:pPr>
    </w:p>
    <w:p w:rsidR="00651645" w:rsidRPr="00437376" w:rsidRDefault="00651645" w:rsidP="00651645">
      <w:pPr>
        <w:spacing w:after="0" w:line="240" w:lineRule="auto"/>
        <w:ind w:firstLine="426"/>
        <w:jc w:val="both"/>
        <w:rPr>
          <w:rFonts w:ascii="Book Antiqua" w:hAnsi="Book Antiqua"/>
          <w:sz w:val="20"/>
          <w:szCs w:val="20"/>
        </w:rPr>
      </w:pPr>
      <w:r w:rsidRPr="00437376">
        <w:rPr>
          <w:rFonts w:ascii="Book Antiqua" w:hAnsi="Book Antiqua"/>
          <w:noProof/>
          <w:sz w:val="20"/>
          <w:szCs w:val="20"/>
          <w:lang w:val="en-US"/>
        </w:rPr>
        <w:lastRenderedPageBreak/>
        <mc:AlternateContent>
          <mc:Choice Requires="wps">
            <w:drawing>
              <wp:anchor distT="0" distB="0" distL="114300" distR="114300" simplePos="0" relativeHeight="251659264" behindDoc="0" locked="0" layoutInCell="1" allowOverlap="1" wp14:anchorId="45F46215" wp14:editId="4B639067">
                <wp:simplePos x="0" y="0"/>
                <wp:positionH relativeFrom="column">
                  <wp:posOffset>49530</wp:posOffset>
                </wp:positionH>
                <wp:positionV relativeFrom="paragraph">
                  <wp:posOffset>121920</wp:posOffset>
                </wp:positionV>
                <wp:extent cx="248602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4860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134E" w:rsidRPr="008502E5" w:rsidRDefault="00E3134E" w:rsidP="00651645">
                            <w:pPr>
                              <w:spacing w:after="0" w:line="240" w:lineRule="auto"/>
                              <w:jc w:val="center"/>
                              <w:rPr>
                                <w:rFonts w:ascii="Book Antiqua" w:hAnsi="Book Antiqua"/>
                                <w:sz w:val="20"/>
                                <w:szCs w:val="20"/>
                              </w:rPr>
                            </w:pPr>
                            <w:r w:rsidRPr="008502E5">
                              <w:rPr>
                                <w:rFonts w:ascii="Book Antiqua" w:hAnsi="Book Antiqua"/>
                                <w:sz w:val="20"/>
                                <w:szCs w:val="20"/>
                              </w:rPr>
                              <w:t>Risk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46215" id="_x0000_t202" coordsize="21600,21600" o:spt="202" path="m,l,21600r21600,l21600,xe">
                <v:stroke joinstyle="miter"/>
                <v:path gradientshapeok="t" o:connecttype="rect"/>
              </v:shapetype>
              <v:shape id="Text Box 1" o:spid="_x0000_s1026" type="#_x0000_t202" style="position:absolute;left:0;text-align:left;margin-left:3.9pt;margin-top:9.6pt;width:195.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" fillcolor="white [3201]" strokeweight=".5pt">
                <v:textbox>
                  <w:txbxContent>
                    <w:p w:rsidR="00E3134E" w:rsidRPr="008502E5" w:rsidRDefault="00E3134E" w:rsidP="00651645">
                      <w:pPr>
                        <w:spacing w:after="0" w:line="240" w:lineRule="auto"/>
                        <w:jc w:val="center"/>
                        <w:rPr>
                          <w:rFonts w:ascii="Book Antiqua" w:hAnsi="Book Antiqua"/>
                          <w:sz w:val="20"/>
                          <w:szCs w:val="20"/>
                        </w:rPr>
                      </w:pPr>
                      <w:r w:rsidRPr="008502E5">
                        <w:rPr>
                          <w:rFonts w:ascii="Book Antiqua" w:hAnsi="Book Antiqua"/>
                          <w:sz w:val="20"/>
                          <w:szCs w:val="20"/>
                        </w:rPr>
                        <w:t>Risk Disclosure</w:t>
                      </w:r>
                    </w:p>
                  </w:txbxContent>
                </v:textbox>
              </v:shape>
            </w:pict>
          </mc:Fallback>
        </mc:AlternateContent>
      </w:r>
    </w:p>
    <w:p w:rsidR="00651645" w:rsidRPr="00437376" w:rsidRDefault="008502E5"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85888" behindDoc="0" locked="0" layoutInCell="1" allowOverlap="1" wp14:anchorId="45A791EA" wp14:editId="48959752">
                <wp:simplePos x="0" y="0"/>
                <wp:positionH relativeFrom="column">
                  <wp:posOffset>2878455</wp:posOffset>
                </wp:positionH>
                <wp:positionV relativeFrom="paragraph">
                  <wp:posOffset>107315</wp:posOffset>
                </wp:positionV>
                <wp:extent cx="0" cy="752475"/>
                <wp:effectExtent l="0" t="0" r="19050" b="9525"/>
                <wp:wrapNone/>
                <wp:docPr id="15" name="Straight Connector 15"/>
                <wp:cNvGraphicFramePr/>
                <a:graphic xmlns:a="http://schemas.openxmlformats.org/drawingml/2006/main">
                  <a:graphicData uri="http://schemas.microsoft.com/office/word/2010/wordprocessingShape">
                    <wps:wsp>
                      <wps:cNvCnPr/>
                      <wps:spPr>
                        <a:xfrm>
                          <a:off x="0" y="0"/>
                          <a:ext cx="0"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F6E47"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26.65pt,8.45pt" to="226.6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" strokecolor="black [3040]"/>
            </w:pict>
          </mc:Fallback>
        </mc:AlternateContent>
      </w:r>
      <w:r w:rsidRPr="00437376">
        <w:rPr>
          <w:rFonts w:ascii="Book Antiqua" w:hAnsi="Book Antiqua"/>
          <w:noProof/>
          <w:sz w:val="20"/>
          <w:szCs w:val="20"/>
          <w:lang w:val="en-US"/>
        </w:rPr>
        <mc:AlternateContent>
          <mc:Choice Requires="wps">
            <w:drawing>
              <wp:anchor distT="0" distB="0" distL="114300" distR="114300" simplePos="0" relativeHeight="251684864" behindDoc="0" locked="0" layoutInCell="1" allowOverlap="1" wp14:anchorId="2DDB1269" wp14:editId="485E1605">
                <wp:simplePos x="0" y="0"/>
                <wp:positionH relativeFrom="column">
                  <wp:posOffset>2535555</wp:posOffset>
                </wp:positionH>
                <wp:positionV relativeFrom="paragraph">
                  <wp:posOffset>107315</wp:posOffset>
                </wp:positionV>
                <wp:extent cx="3429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222F8" id="Straight Connector 1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9.65pt,8.45pt" to="226.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" strokecolor="black [3040]"/>
            </w:pict>
          </mc:Fallback>
        </mc:AlternateContent>
      </w:r>
    </w:p>
    <w:p w:rsidR="00651645" w:rsidRPr="00437376" w:rsidRDefault="00651645" w:rsidP="00651645">
      <w:pPr>
        <w:spacing w:after="0" w:line="240" w:lineRule="auto"/>
        <w:jc w:val="both"/>
        <w:rPr>
          <w:rFonts w:ascii="Book Antiqua" w:hAnsi="Book Antiqua"/>
          <w:sz w:val="20"/>
          <w:szCs w:val="20"/>
        </w:rPr>
      </w:pPr>
    </w:p>
    <w:p w:rsidR="00651645" w:rsidRPr="00437376" w:rsidRDefault="008502E5"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61312" behindDoc="0" locked="0" layoutInCell="1" allowOverlap="1" wp14:anchorId="5C7F896B" wp14:editId="23C7B247">
                <wp:simplePos x="0" y="0"/>
                <wp:positionH relativeFrom="column">
                  <wp:posOffset>49530</wp:posOffset>
                </wp:positionH>
                <wp:positionV relativeFrom="paragraph">
                  <wp:posOffset>39370</wp:posOffset>
                </wp:positionV>
                <wp:extent cx="2486025" cy="257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486025" cy="2571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Leveraged Equity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F896B" id="Text Box 2" o:spid="_x0000_s1027" type="#_x0000_t202" style="position:absolute;left:0;text-align:left;margin-left:3.9pt;margin-top:3.1pt;width:195.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Leveraged Equity</w:t>
                      </w:r>
                    </w:p>
                  </w:txbxContent>
                </v:textbox>
              </v:shape>
            </w:pict>
          </mc:Fallback>
        </mc:AlternateContent>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t>H1</w:t>
      </w:r>
      <w:r w:rsidR="007A20BB" w:rsidRPr="00437376">
        <w:rPr>
          <w:rFonts w:ascii="Book Antiqua" w:hAnsi="Book Antiqua"/>
          <w:sz w:val="20"/>
          <w:szCs w:val="20"/>
        </w:rPr>
        <w:t>-</w:t>
      </w:r>
    </w:p>
    <w:p w:rsidR="00651645"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87936" behindDoc="0" locked="0" layoutInCell="1" allowOverlap="1" wp14:anchorId="3F0F108E" wp14:editId="3FFAEB5B">
                <wp:simplePos x="0" y="0"/>
                <wp:positionH relativeFrom="column">
                  <wp:posOffset>2535555</wp:posOffset>
                </wp:positionH>
                <wp:positionV relativeFrom="paragraph">
                  <wp:posOffset>33655</wp:posOffset>
                </wp:positionV>
                <wp:extent cx="3429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429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760F32" id="Straight Connector 2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9.65pt,2.65pt" to="22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" strokecolor="#4579b8 [3044]">
                <v:stroke dashstyle="dash"/>
              </v:line>
            </w:pict>
          </mc:Fallback>
        </mc:AlternateContent>
      </w:r>
    </w:p>
    <w:p w:rsidR="00651645" w:rsidRPr="00437376" w:rsidRDefault="008502E5"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67456" behindDoc="0" locked="0" layoutInCell="1" allowOverlap="1" wp14:anchorId="1823DEBF" wp14:editId="33251350">
                <wp:simplePos x="0" y="0"/>
                <wp:positionH relativeFrom="column">
                  <wp:posOffset>3392804</wp:posOffset>
                </wp:positionH>
                <wp:positionV relativeFrom="paragraph">
                  <wp:posOffset>75565</wp:posOffset>
                </wp:positionV>
                <wp:extent cx="2409825" cy="3333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409825" cy="3333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Cost of Equity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23DEBF" id="Text Box 5" o:spid="_x0000_s1028" type="#_x0000_t202" style="position:absolute;left:0;text-align:left;margin-left:267.15pt;margin-top:5.95pt;width:189.75pt;height:26.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Cost of Equity Capital</w:t>
                      </w:r>
                    </w:p>
                  </w:txbxContent>
                </v:textbox>
              </v:shape>
            </w:pict>
          </mc:Fallback>
        </mc:AlternateContent>
      </w:r>
      <w:r w:rsidRPr="00437376">
        <w:rPr>
          <w:rFonts w:ascii="Book Antiqua" w:hAnsi="Book Antiqua"/>
          <w:noProof/>
          <w:sz w:val="20"/>
          <w:szCs w:val="20"/>
          <w:lang w:val="en-US"/>
        </w:rPr>
        <mc:AlternateContent>
          <mc:Choice Requires="wps">
            <w:drawing>
              <wp:anchor distT="0" distB="0" distL="114300" distR="114300" simplePos="0" relativeHeight="251665408" behindDoc="0" locked="0" layoutInCell="1" allowOverlap="1" wp14:anchorId="3062BA4E" wp14:editId="56921ECC">
                <wp:simplePos x="0" y="0"/>
                <wp:positionH relativeFrom="column">
                  <wp:posOffset>49530</wp:posOffset>
                </wp:positionH>
                <wp:positionV relativeFrom="paragraph">
                  <wp:posOffset>75565</wp:posOffset>
                </wp:positionV>
                <wp:extent cx="2486025" cy="285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486025" cy="285750"/>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Independent Audit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BA4E" id="Text Box 4" o:spid="_x0000_s1029" type="#_x0000_t202" style="position:absolute;left:0;text-align:left;margin-left:3.9pt;margin-top:5.95pt;width:195.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Independent Audit Committee</w:t>
                      </w:r>
                    </w:p>
                  </w:txbxContent>
                </v:textbox>
              </v:shape>
            </w:pict>
          </mc:Fallback>
        </mc:AlternateContent>
      </w:r>
    </w:p>
    <w:p w:rsidR="00651645"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92032" behindDoc="0" locked="0" layoutInCell="1" allowOverlap="1" wp14:anchorId="3EB4577E" wp14:editId="278D5F62">
                <wp:simplePos x="0" y="0"/>
                <wp:positionH relativeFrom="column">
                  <wp:posOffset>2878455</wp:posOffset>
                </wp:positionH>
                <wp:positionV relativeFrom="paragraph">
                  <wp:posOffset>70485</wp:posOffset>
                </wp:positionV>
                <wp:extent cx="0" cy="904875"/>
                <wp:effectExtent l="0" t="0" r="19050" b="0"/>
                <wp:wrapNone/>
                <wp:docPr id="25" name="Straight Connector 25"/>
                <wp:cNvGraphicFramePr/>
                <a:graphic xmlns:a="http://schemas.openxmlformats.org/drawingml/2006/main">
                  <a:graphicData uri="http://schemas.microsoft.com/office/word/2010/wordprocessingShape">
                    <wps:wsp>
                      <wps:cNvCnPr/>
                      <wps:spPr>
                        <a:xfrm>
                          <a:off x="0" y="0"/>
                          <a:ext cx="0" cy="9048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02BAA" id="Straight Connector 2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26.65pt,5.55pt" to="226.6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" strokecolor="#4579b8 [3044]">
                <v:stroke dashstyle="dash"/>
              </v:line>
            </w:pict>
          </mc:Fallback>
        </mc:AlternateContent>
      </w:r>
      <w:r w:rsidRPr="00437376">
        <w:rPr>
          <w:rFonts w:ascii="Book Antiqua" w:hAnsi="Book Antiqua"/>
          <w:noProof/>
          <w:sz w:val="20"/>
          <w:szCs w:val="20"/>
          <w:lang w:val="en-US"/>
        </w:rPr>
        <mc:AlternateContent>
          <mc:Choice Requires="wps">
            <w:drawing>
              <wp:anchor distT="0" distB="0" distL="114300" distR="114300" simplePos="0" relativeHeight="251688960" behindDoc="0" locked="0" layoutInCell="1" allowOverlap="1" wp14:anchorId="7590E793" wp14:editId="5310DC5A">
                <wp:simplePos x="0" y="0"/>
                <wp:positionH relativeFrom="column">
                  <wp:posOffset>2535555</wp:posOffset>
                </wp:positionH>
                <wp:positionV relativeFrom="paragraph">
                  <wp:posOffset>70485</wp:posOffset>
                </wp:positionV>
                <wp:extent cx="3429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3429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8BB631" id="Straight Connector 2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9.65pt,5.55pt" to="226.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" strokecolor="#4579b8 [3044]">
                <v:stroke dashstyle="dash"/>
              </v:line>
            </w:pict>
          </mc:Fallback>
        </mc:AlternateContent>
      </w:r>
      <w:r w:rsidR="008502E5" w:rsidRPr="00437376">
        <w:rPr>
          <w:rFonts w:ascii="Book Antiqua" w:hAnsi="Book Antiqua"/>
          <w:noProof/>
          <w:sz w:val="20"/>
          <w:szCs w:val="20"/>
          <w:lang w:val="en-US"/>
        </w:rPr>
        <mc:AlternateContent>
          <mc:Choice Requires="wps">
            <w:drawing>
              <wp:anchor distT="0" distB="0" distL="114300" distR="114300" simplePos="0" relativeHeight="251686912" behindDoc="0" locked="0" layoutInCell="1" allowOverlap="1" wp14:anchorId="48E23C64" wp14:editId="2A339E0C">
                <wp:simplePos x="0" y="0"/>
                <wp:positionH relativeFrom="column">
                  <wp:posOffset>2878455</wp:posOffset>
                </wp:positionH>
                <wp:positionV relativeFrom="paragraph">
                  <wp:posOffset>70485</wp:posOffset>
                </wp:positionV>
                <wp:extent cx="51435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C88E1C" id="_x0000_t32" coordsize="21600,21600" o:spt="32" o:oned="t" path="m,l21600,21600e" filled="f">
                <v:path arrowok="t" fillok="f" o:connecttype="none"/>
                <o:lock v:ext="edit" shapetype="t"/>
              </v:shapetype>
              <v:shape id="Straight Arrow Connector 16" o:spid="_x0000_s1026" type="#_x0000_t32" style="position:absolute;margin-left:226.65pt;margin-top:5.55pt;width:40.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" strokecolor="black [3040]">
                <v:stroke endarrow="open"/>
              </v:shape>
            </w:pict>
          </mc:Fallback>
        </mc:AlternateContent>
      </w:r>
    </w:p>
    <w:p w:rsidR="00651645" w:rsidRPr="00437376" w:rsidRDefault="008502E5"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71552" behindDoc="0" locked="0" layoutInCell="1" allowOverlap="1" wp14:anchorId="19430469" wp14:editId="3B0CDFA6">
                <wp:simplePos x="0" y="0"/>
                <wp:positionH relativeFrom="column">
                  <wp:posOffset>49530</wp:posOffset>
                </wp:positionH>
                <wp:positionV relativeFrom="paragraph">
                  <wp:posOffset>150495</wp:posOffset>
                </wp:positionV>
                <wp:extent cx="2486025" cy="4476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486025" cy="4476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 xml:space="preserve">Ratio of Market Value Equity to Book Value Erquity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30469" id="Text Box 7" o:spid="_x0000_s1030" type="#_x0000_t202" style="position:absolute;left:0;text-align:left;margin-left:3.9pt;margin-top:11.85pt;width:195.7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 xml:space="preserve">Ratio of Market Value Equity to Book Value Erquity </w:t>
                      </w:r>
                    </w:p>
                  </w:txbxContent>
                </v:textbox>
              </v:shape>
            </w:pict>
          </mc:Fallback>
        </mc:AlternateContent>
      </w:r>
    </w:p>
    <w:p w:rsidR="00651645" w:rsidRPr="00437376" w:rsidRDefault="00651645" w:rsidP="00651645">
      <w:pPr>
        <w:spacing w:after="0" w:line="240" w:lineRule="auto"/>
        <w:jc w:val="both"/>
        <w:rPr>
          <w:rFonts w:ascii="Book Antiqua" w:hAnsi="Book Antiqua"/>
          <w:sz w:val="20"/>
          <w:szCs w:val="20"/>
        </w:rPr>
      </w:pPr>
    </w:p>
    <w:p w:rsidR="00651645"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89984" behindDoc="0" locked="0" layoutInCell="1" allowOverlap="1" wp14:anchorId="77ECC349" wp14:editId="510CBB82">
                <wp:simplePos x="0" y="0"/>
                <wp:positionH relativeFrom="column">
                  <wp:posOffset>2535555</wp:posOffset>
                </wp:positionH>
                <wp:positionV relativeFrom="paragraph">
                  <wp:posOffset>82550</wp:posOffset>
                </wp:positionV>
                <wp:extent cx="3429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3429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7DB51" id="Straight Connector 2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99.65pt,6.5pt" to="22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" strokecolor="#4579b8 [3044]">
                <v:stroke dashstyle="dash"/>
              </v:line>
            </w:pict>
          </mc:Fallback>
        </mc:AlternateContent>
      </w:r>
    </w:p>
    <w:p w:rsidR="00651645" w:rsidRPr="00437376" w:rsidRDefault="00651645" w:rsidP="00651645">
      <w:pPr>
        <w:spacing w:after="0" w:line="240" w:lineRule="auto"/>
        <w:jc w:val="both"/>
        <w:rPr>
          <w:rFonts w:ascii="Book Antiqua" w:hAnsi="Book Antiqua"/>
          <w:sz w:val="20"/>
          <w:szCs w:val="20"/>
        </w:rPr>
      </w:pPr>
    </w:p>
    <w:p w:rsidR="00651645" w:rsidRPr="00437376" w:rsidRDefault="008502E5"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73600" behindDoc="0" locked="0" layoutInCell="1" allowOverlap="1" wp14:anchorId="70824AF5" wp14:editId="518285F3">
                <wp:simplePos x="0" y="0"/>
                <wp:positionH relativeFrom="column">
                  <wp:posOffset>49530</wp:posOffset>
                </wp:positionH>
                <wp:positionV relativeFrom="paragraph">
                  <wp:posOffset>52706</wp:posOffset>
                </wp:positionV>
                <wp:extent cx="2486025" cy="2667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486025" cy="266700"/>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Consumer Price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24AF5" id="Text Box 8" o:spid="_x0000_s1031" type="#_x0000_t202" style="position:absolute;left:0;text-align:left;margin-left:3.9pt;margin-top:4.15pt;width:195.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Consumer Price Index</w:t>
                      </w:r>
                    </w:p>
                  </w:txbxContent>
                </v:textbox>
              </v:shape>
            </w:pict>
          </mc:Fallback>
        </mc:AlternateContent>
      </w:r>
    </w:p>
    <w:p w:rsidR="00651645"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91008" behindDoc="0" locked="0" layoutInCell="1" allowOverlap="1" wp14:anchorId="1759992A" wp14:editId="6355AA96">
                <wp:simplePos x="0" y="0"/>
                <wp:positionH relativeFrom="column">
                  <wp:posOffset>2535555</wp:posOffset>
                </wp:positionH>
                <wp:positionV relativeFrom="paragraph">
                  <wp:posOffset>28575</wp:posOffset>
                </wp:positionV>
                <wp:extent cx="3429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3429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83C6A" id="Straight Connector 2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99.65pt,2.25pt" to="22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" strokecolor="#4579b8 [3044]">
                <v:stroke dashstyle="dash"/>
              </v:line>
            </w:pict>
          </mc:Fallback>
        </mc:AlternateContent>
      </w:r>
    </w:p>
    <w:p w:rsidR="00651645" w:rsidRPr="00437376" w:rsidRDefault="00651645" w:rsidP="00651645">
      <w:pPr>
        <w:spacing w:after="0" w:line="240" w:lineRule="auto"/>
        <w:jc w:val="both"/>
        <w:rPr>
          <w:rFonts w:ascii="Book Antiqua" w:hAnsi="Book Antiqua"/>
          <w:sz w:val="20"/>
          <w:szCs w:val="20"/>
        </w:rPr>
      </w:pPr>
    </w:p>
    <w:p w:rsidR="00651645"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79744" behindDoc="0" locked="0" layoutInCell="1" allowOverlap="1" wp14:anchorId="687E1D86" wp14:editId="493F8023">
                <wp:simplePos x="0" y="0"/>
                <wp:positionH relativeFrom="column">
                  <wp:posOffset>49529</wp:posOffset>
                </wp:positionH>
                <wp:positionV relativeFrom="paragraph">
                  <wp:posOffset>141605</wp:posOffset>
                </wp:positionV>
                <wp:extent cx="2486025" cy="3333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486025" cy="3333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Risk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7E1D86" id="Text Box 11" o:spid="_x0000_s1032" type="#_x0000_t202" style="position:absolute;left:0;text-align:left;margin-left:3.9pt;margin-top:11.15pt;width:195.75pt;height:26.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Risk Disclosure</w:t>
                      </w:r>
                    </w:p>
                  </w:txbxContent>
                </v:textbox>
              </v:shape>
            </w:pict>
          </mc:Fallback>
        </mc:AlternateContent>
      </w:r>
    </w:p>
    <w:p w:rsidR="00651645" w:rsidRPr="00437376" w:rsidRDefault="00651645" w:rsidP="00651645">
      <w:pPr>
        <w:spacing w:after="0" w:line="240" w:lineRule="auto"/>
        <w:jc w:val="both"/>
        <w:rPr>
          <w:rFonts w:ascii="Book Antiqua" w:hAnsi="Book Antiqua"/>
          <w:sz w:val="20"/>
          <w:szCs w:val="20"/>
        </w:rPr>
      </w:pPr>
    </w:p>
    <w:p w:rsidR="002230EB" w:rsidRPr="00437376" w:rsidRDefault="001501FE"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94080" behindDoc="0" locked="0" layoutInCell="1" allowOverlap="1" wp14:anchorId="24238C1E" wp14:editId="02C326BB">
                <wp:simplePos x="0" y="0"/>
                <wp:positionH relativeFrom="column">
                  <wp:posOffset>2878455</wp:posOffset>
                </wp:positionH>
                <wp:positionV relativeFrom="paragraph">
                  <wp:posOffset>6984</wp:posOffset>
                </wp:positionV>
                <wp:extent cx="0" cy="1114425"/>
                <wp:effectExtent l="0" t="0" r="19050" b="9525"/>
                <wp:wrapNone/>
                <wp:docPr id="27" name="Straight Connector 27"/>
                <wp:cNvGraphicFramePr/>
                <a:graphic xmlns:a="http://schemas.openxmlformats.org/drawingml/2006/main">
                  <a:graphicData uri="http://schemas.microsoft.com/office/word/2010/wordprocessingShape">
                    <wps:wsp>
                      <wps:cNvCnPr/>
                      <wps:spPr>
                        <a:xfrm>
                          <a:off x="0" y="0"/>
                          <a:ext cx="0" cy="111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D4967" id="Straight Connector 2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26.65pt,.55pt" to="226.6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" strokecolor="black [3213]"/>
            </w:pict>
          </mc:Fallback>
        </mc:AlternateContent>
      </w:r>
      <w:r w:rsidR="00FC254F" w:rsidRPr="00437376">
        <w:rPr>
          <w:rFonts w:ascii="Book Antiqua" w:hAnsi="Book Antiqua"/>
          <w:noProof/>
          <w:sz w:val="20"/>
          <w:szCs w:val="20"/>
          <w:lang w:val="en-US"/>
        </w:rPr>
        <mc:AlternateContent>
          <mc:Choice Requires="wps">
            <w:drawing>
              <wp:anchor distT="0" distB="0" distL="114300" distR="114300" simplePos="0" relativeHeight="251693056" behindDoc="0" locked="0" layoutInCell="1" allowOverlap="1" wp14:anchorId="13B18085" wp14:editId="1B9C24B8">
                <wp:simplePos x="0" y="0"/>
                <wp:positionH relativeFrom="column">
                  <wp:posOffset>2535555</wp:posOffset>
                </wp:positionH>
                <wp:positionV relativeFrom="paragraph">
                  <wp:posOffset>6985</wp:posOffset>
                </wp:positionV>
                <wp:extent cx="3429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EDB28" id="Straight Connector 2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99.65pt,.55pt" to="226.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mizwEAAAQEAAAOAAAAZHJzL2Uyb0RvYy54bWysU01vEzEQvSPxHyzfyW4Cqm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" strokecolor="black [3213]"/>
            </w:pict>
          </mc:Fallback>
        </mc:AlternateContent>
      </w:r>
    </w:p>
    <w:p w:rsidR="002230EB"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69504" behindDoc="0" locked="0" layoutInCell="1" allowOverlap="1" wp14:anchorId="50396C60" wp14:editId="45FF8E4B">
                <wp:simplePos x="0" y="0"/>
                <wp:positionH relativeFrom="column">
                  <wp:posOffset>49529</wp:posOffset>
                </wp:positionH>
                <wp:positionV relativeFrom="paragraph">
                  <wp:posOffset>86995</wp:posOffset>
                </wp:positionV>
                <wp:extent cx="2486025" cy="3333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486025" cy="3333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Asset Leverage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396C60" id="Text Box 6" o:spid="_x0000_s1033" type="#_x0000_t202" style="position:absolute;left:0;text-align:left;margin-left:3.9pt;margin-top:6.85pt;width:195.75pt;height:26.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Asset Leverage</w:t>
                      </w:r>
                    </w:p>
                  </w:txbxContent>
                </v:textbox>
              </v:shape>
            </w:pict>
          </mc:Fallback>
        </mc:AlternateContent>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r>
      <w:r w:rsidRPr="00437376">
        <w:rPr>
          <w:rFonts w:ascii="Book Antiqua" w:hAnsi="Book Antiqua"/>
          <w:sz w:val="20"/>
          <w:szCs w:val="20"/>
        </w:rPr>
        <w:tab/>
        <w:t>H2+</w:t>
      </w:r>
    </w:p>
    <w:p w:rsidR="002230EB" w:rsidRPr="00437376" w:rsidRDefault="001501FE"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96128" behindDoc="0" locked="0" layoutInCell="1" allowOverlap="1" wp14:anchorId="7802B0E7" wp14:editId="1A499012">
                <wp:simplePos x="0" y="0"/>
                <wp:positionH relativeFrom="column">
                  <wp:posOffset>2535555</wp:posOffset>
                </wp:positionH>
                <wp:positionV relativeFrom="paragraph">
                  <wp:posOffset>109855</wp:posOffset>
                </wp:positionV>
                <wp:extent cx="342900" cy="9525"/>
                <wp:effectExtent l="0" t="0" r="19050" b="28575"/>
                <wp:wrapNone/>
                <wp:docPr id="30" name="Straight Connector 30"/>
                <wp:cNvGraphicFramePr/>
                <a:graphic xmlns:a="http://schemas.openxmlformats.org/drawingml/2006/main">
                  <a:graphicData uri="http://schemas.microsoft.com/office/word/2010/wordprocessingShape">
                    <wps:wsp>
                      <wps:cNvCnPr/>
                      <wps:spPr>
                        <a:xfrm flipV="1">
                          <a:off x="0" y="0"/>
                          <a:ext cx="34290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484EF" id="Straight Connector 3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99.65pt,8.65pt" to="226.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" strokecolor="black [3213]">
                <v:stroke dashstyle="dash"/>
              </v:line>
            </w:pict>
          </mc:Fallback>
        </mc:AlternateContent>
      </w:r>
    </w:p>
    <w:p w:rsidR="002230EB" w:rsidRPr="00437376" w:rsidRDefault="002230EB" w:rsidP="00651645">
      <w:pPr>
        <w:spacing w:after="0" w:line="240" w:lineRule="auto"/>
        <w:jc w:val="both"/>
        <w:rPr>
          <w:rFonts w:ascii="Book Antiqua" w:hAnsi="Book Antiqua"/>
          <w:sz w:val="20"/>
          <w:szCs w:val="20"/>
        </w:rPr>
      </w:pPr>
    </w:p>
    <w:p w:rsidR="002230EB"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77696" behindDoc="0" locked="0" layoutInCell="1" allowOverlap="1" wp14:anchorId="1328C9A6" wp14:editId="1ECCA73E">
                <wp:simplePos x="0" y="0"/>
                <wp:positionH relativeFrom="column">
                  <wp:posOffset>49529</wp:posOffset>
                </wp:positionH>
                <wp:positionV relativeFrom="paragraph">
                  <wp:posOffset>51435</wp:posOffset>
                </wp:positionV>
                <wp:extent cx="2486025" cy="3333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486025" cy="3333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Firm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28C9A6" id="Text Box 10" o:spid="_x0000_s1034" type="#_x0000_t202" style="position:absolute;left:0;text-align:left;margin-left:3.9pt;margin-top:4.05pt;width:195.75pt;height:26.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Firm Value</w:t>
                      </w:r>
                    </w:p>
                  </w:txbxContent>
                </v:textbox>
              </v:shape>
            </w:pict>
          </mc:Fallback>
        </mc:AlternateContent>
      </w:r>
    </w:p>
    <w:p w:rsidR="002230EB" w:rsidRPr="00437376" w:rsidRDefault="001501FE"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97152" behindDoc="0" locked="0" layoutInCell="1" allowOverlap="1" wp14:anchorId="2C38C95F" wp14:editId="1991FECE">
                <wp:simplePos x="0" y="0"/>
                <wp:positionH relativeFrom="column">
                  <wp:posOffset>2535555</wp:posOffset>
                </wp:positionH>
                <wp:positionV relativeFrom="paragraph">
                  <wp:posOffset>84455</wp:posOffset>
                </wp:positionV>
                <wp:extent cx="3429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F641C" id="Straight Connector 3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99.65pt,6.65pt" to="22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" strokecolor="black [3213]">
                <v:stroke dashstyle="dash"/>
              </v:line>
            </w:pict>
          </mc:Fallback>
        </mc:AlternateContent>
      </w:r>
      <w:r w:rsidR="007A20BB" w:rsidRPr="00437376">
        <w:rPr>
          <w:rFonts w:ascii="Book Antiqua" w:hAnsi="Book Antiqua"/>
          <w:noProof/>
          <w:sz w:val="20"/>
          <w:szCs w:val="20"/>
          <w:lang w:val="en-US"/>
        </w:rPr>
        <mc:AlternateContent>
          <mc:Choice Requires="wps">
            <w:drawing>
              <wp:anchor distT="0" distB="0" distL="114300" distR="114300" simplePos="0" relativeHeight="251683840" behindDoc="0" locked="0" layoutInCell="1" allowOverlap="1" wp14:anchorId="10E8EEA5" wp14:editId="5317E032">
                <wp:simplePos x="0" y="0"/>
                <wp:positionH relativeFrom="column">
                  <wp:posOffset>3459479</wp:posOffset>
                </wp:positionH>
                <wp:positionV relativeFrom="paragraph">
                  <wp:posOffset>132080</wp:posOffset>
                </wp:positionV>
                <wp:extent cx="2295525" cy="3333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295525" cy="3333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Cost of Equity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E8EEA5" id="Text Box 13" o:spid="_x0000_s1035" type="#_x0000_t202" style="position:absolute;left:0;text-align:left;margin-left:272.4pt;margin-top:10.4pt;width:180.75pt;height:26.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Cost of Equity Capital</w:t>
                      </w:r>
                    </w:p>
                  </w:txbxContent>
                </v:textbox>
              </v:shape>
            </w:pict>
          </mc:Fallback>
        </mc:AlternateContent>
      </w:r>
    </w:p>
    <w:p w:rsidR="002230EB" w:rsidRPr="00437376" w:rsidRDefault="002230EB" w:rsidP="00651645">
      <w:pPr>
        <w:spacing w:after="0" w:line="240" w:lineRule="auto"/>
        <w:jc w:val="both"/>
        <w:rPr>
          <w:rFonts w:ascii="Book Antiqua" w:hAnsi="Book Antiqua"/>
          <w:sz w:val="20"/>
          <w:szCs w:val="20"/>
        </w:rPr>
      </w:pPr>
    </w:p>
    <w:p w:rsidR="002230EB" w:rsidRPr="00437376" w:rsidRDefault="001501FE"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702272" behindDoc="0" locked="0" layoutInCell="1" allowOverlap="1" wp14:anchorId="5600B71A" wp14:editId="747D5196">
                <wp:simplePos x="0" y="0"/>
                <wp:positionH relativeFrom="column">
                  <wp:posOffset>2878455</wp:posOffset>
                </wp:positionH>
                <wp:positionV relativeFrom="paragraph">
                  <wp:posOffset>16510</wp:posOffset>
                </wp:positionV>
                <wp:extent cx="0" cy="1047750"/>
                <wp:effectExtent l="0" t="0" r="19050" b="19050"/>
                <wp:wrapNone/>
                <wp:docPr id="36" name="Straight Connector 36"/>
                <wp:cNvGraphicFramePr/>
                <a:graphic xmlns:a="http://schemas.openxmlformats.org/drawingml/2006/main">
                  <a:graphicData uri="http://schemas.microsoft.com/office/word/2010/wordprocessingShape">
                    <wps:wsp>
                      <wps:cNvCnPr/>
                      <wps:spPr>
                        <a:xfrm flipV="1">
                          <a:off x="0" y="0"/>
                          <a:ext cx="0" cy="1047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CA210" id="Straight Connector 36"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226.65pt,1.3pt" to="226.6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" strokecolor="black [3213]">
                <v:stroke dashstyle="dash"/>
              </v:line>
            </w:pict>
          </mc:Fallback>
        </mc:AlternateContent>
      </w:r>
      <w:r w:rsidRPr="00437376">
        <w:rPr>
          <w:rFonts w:ascii="Book Antiqua" w:hAnsi="Book Antiqua"/>
          <w:noProof/>
          <w:sz w:val="20"/>
          <w:szCs w:val="20"/>
          <w:lang w:val="en-US"/>
        </w:rPr>
        <mc:AlternateContent>
          <mc:Choice Requires="wps">
            <w:drawing>
              <wp:anchor distT="0" distB="0" distL="114300" distR="114300" simplePos="0" relativeHeight="251695104" behindDoc="0" locked="0" layoutInCell="1" allowOverlap="1" wp14:anchorId="06AFCBFA" wp14:editId="2130D943">
                <wp:simplePos x="0" y="0"/>
                <wp:positionH relativeFrom="column">
                  <wp:posOffset>2878455</wp:posOffset>
                </wp:positionH>
                <wp:positionV relativeFrom="paragraph">
                  <wp:posOffset>16510</wp:posOffset>
                </wp:positionV>
                <wp:extent cx="581025" cy="0"/>
                <wp:effectExtent l="0" t="76200" r="28575" b="114300"/>
                <wp:wrapNone/>
                <wp:docPr id="29" name="Straight Arrow Connector 29"/>
                <wp:cNvGraphicFramePr/>
                <a:graphic xmlns:a="http://schemas.openxmlformats.org/drawingml/2006/main">
                  <a:graphicData uri="http://schemas.microsoft.com/office/word/2010/wordprocessingShape">
                    <wps:wsp>
                      <wps:cNvCnPr/>
                      <wps:spPr>
                        <a:xfrm>
                          <a:off x="0" y="0"/>
                          <a:ext cx="581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849FE9" id="Straight Arrow Connector 29" o:spid="_x0000_s1026" type="#_x0000_t32" style="position:absolute;margin-left:226.65pt;margin-top:1.3pt;width:45.7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" strokecolor="black [3213]">
                <v:stroke endarrow="open"/>
              </v:shape>
            </w:pict>
          </mc:Fallback>
        </mc:AlternateContent>
      </w:r>
      <w:r w:rsidR="007A20BB" w:rsidRPr="00437376">
        <w:rPr>
          <w:rFonts w:ascii="Book Antiqua" w:hAnsi="Book Antiqua"/>
          <w:noProof/>
          <w:sz w:val="20"/>
          <w:szCs w:val="20"/>
          <w:lang w:val="en-US"/>
        </w:rPr>
        <mc:AlternateContent>
          <mc:Choice Requires="wps">
            <w:drawing>
              <wp:anchor distT="0" distB="0" distL="114300" distR="114300" simplePos="0" relativeHeight="251681792" behindDoc="0" locked="0" layoutInCell="1" allowOverlap="1" wp14:anchorId="6A0BB5F4" wp14:editId="5E5050F1">
                <wp:simplePos x="0" y="0"/>
                <wp:positionH relativeFrom="column">
                  <wp:posOffset>49529</wp:posOffset>
                </wp:positionH>
                <wp:positionV relativeFrom="paragraph">
                  <wp:posOffset>16510</wp:posOffset>
                </wp:positionV>
                <wp:extent cx="2486025" cy="3333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486025" cy="3333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Profit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0BB5F4" id="Text Box 12" o:spid="_x0000_s1036" type="#_x0000_t202" style="position:absolute;left:0;text-align:left;margin-left:3.9pt;margin-top:1.3pt;width:195.75pt;height:26.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Profit (t)</w:t>
                      </w:r>
                    </w:p>
                  </w:txbxContent>
                </v:textbox>
              </v:shape>
            </w:pict>
          </mc:Fallback>
        </mc:AlternateContent>
      </w:r>
    </w:p>
    <w:p w:rsidR="00651645" w:rsidRPr="00437376" w:rsidRDefault="001501FE"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98176" behindDoc="0" locked="0" layoutInCell="1" allowOverlap="1" wp14:anchorId="4A3E1EB1" wp14:editId="4C2C50C7">
                <wp:simplePos x="0" y="0"/>
                <wp:positionH relativeFrom="column">
                  <wp:posOffset>2535555</wp:posOffset>
                </wp:positionH>
                <wp:positionV relativeFrom="paragraph">
                  <wp:posOffset>48895</wp:posOffset>
                </wp:positionV>
                <wp:extent cx="3429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88C6CE" id="Straight Connector 32"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65pt,3.85pt" to="226.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" strokecolor="black [3213]">
                <v:stroke dashstyle="dash"/>
              </v:line>
            </w:pict>
          </mc:Fallback>
        </mc:AlternateContent>
      </w:r>
    </w:p>
    <w:p w:rsidR="00651645"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75648" behindDoc="0" locked="0" layoutInCell="1" allowOverlap="1" wp14:anchorId="5B23D262" wp14:editId="084AEF9E">
                <wp:simplePos x="0" y="0"/>
                <wp:positionH relativeFrom="column">
                  <wp:posOffset>49529</wp:posOffset>
                </wp:positionH>
                <wp:positionV relativeFrom="paragraph">
                  <wp:posOffset>139065</wp:posOffset>
                </wp:positionV>
                <wp:extent cx="2486025" cy="3333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486025" cy="3333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Profit (t-1)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23D262" id="Text Box 9" o:spid="_x0000_s1037" type="#_x0000_t202" style="position:absolute;left:0;text-align:left;margin-left:3.9pt;margin-top:10.95pt;width:195.75pt;height:26.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Profit (t-1)</w:t>
                      </w:r>
                    </w:p>
                  </w:txbxContent>
                </v:textbox>
              </v:shape>
            </w:pict>
          </mc:Fallback>
        </mc:AlternateContent>
      </w:r>
    </w:p>
    <w:p w:rsidR="00651645" w:rsidRPr="00437376" w:rsidRDefault="00651645" w:rsidP="00651645">
      <w:pPr>
        <w:spacing w:after="0" w:line="240" w:lineRule="auto"/>
        <w:jc w:val="both"/>
        <w:rPr>
          <w:rFonts w:ascii="Book Antiqua" w:hAnsi="Book Antiqua"/>
          <w:sz w:val="20"/>
          <w:szCs w:val="20"/>
        </w:rPr>
      </w:pPr>
    </w:p>
    <w:p w:rsidR="00651645" w:rsidRPr="00437376" w:rsidRDefault="001501FE"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99200" behindDoc="0" locked="0" layoutInCell="1" allowOverlap="1" wp14:anchorId="3DD73719" wp14:editId="0469847D">
                <wp:simplePos x="0" y="0"/>
                <wp:positionH relativeFrom="column">
                  <wp:posOffset>2535555</wp:posOffset>
                </wp:positionH>
                <wp:positionV relativeFrom="paragraph">
                  <wp:posOffset>33020</wp:posOffset>
                </wp:positionV>
                <wp:extent cx="3429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494734" id="Straight Connector 33"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65pt,2.6pt" to="226.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" strokecolor="black [3213]">
                <v:stroke dashstyle="dash"/>
              </v:line>
            </w:pict>
          </mc:Fallback>
        </mc:AlternateContent>
      </w:r>
    </w:p>
    <w:p w:rsidR="00651645" w:rsidRPr="00437376" w:rsidRDefault="007A20BB"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663360" behindDoc="0" locked="0" layoutInCell="1" allowOverlap="1" wp14:anchorId="5F0C710C" wp14:editId="7B59B7B1">
                <wp:simplePos x="0" y="0"/>
                <wp:positionH relativeFrom="column">
                  <wp:posOffset>49529</wp:posOffset>
                </wp:positionH>
                <wp:positionV relativeFrom="paragraph">
                  <wp:posOffset>93980</wp:posOffset>
                </wp:positionV>
                <wp:extent cx="2486025" cy="3333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486025" cy="333375"/>
                        </a:xfrm>
                        <a:prstGeom prst="rect">
                          <a:avLst/>
                        </a:prstGeom>
                        <a:solidFill>
                          <a:sysClr val="window" lastClr="FFFFFF"/>
                        </a:solidFill>
                        <a:ln w="6350">
                          <a:solidFill>
                            <a:prstClr val="black"/>
                          </a:solidFill>
                        </a:ln>
                        <a:effectLst/>
                      </wps:spPr>
                      <wps:txb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Company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0C710C" id="Text Box 3" o:spid="_x0000_s1038" type="#_x0000_t202" style="position:absolute;left:0;text-align:left;margin-left:3.9pt;margin-top:7.4pt;width:195.75pt;height:2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" fillcolor="window" strokeweight=".5pt">
                <v:textbox>
                  <w:txbxContent>
                    <w:p w:rsidR="00E3134E" w:rsidRPr="00651645" w:rsidRDefault="00E3134E" w:rsidP="00651645">
                      <w:pPr>
                        <w:spacing w:after="0" w:line="240" w:lineRule="auto"/>
                        <w:jc w:val="center"/>
                        <w:rPr>
                          <w:rFonts w:ascii="Book Antiqua" w:hAnsi="Book Antiqua"/>
                          <w:sz w:val="20"/>
                          <w:szCs w:val="20"/>
                        </w:rPr>
                      </w:pPr>
                      <w:r>
                        <w:rPr>
                          <w:rFonts w:ascii="Book Antiqua" w:hAnsi="Book Antiqua"/>
                          <w:sz w:val="20"/>
                          <w:szCs w:val="20"/>
                        </w:rPr>
                        <w:t>Company Growth</w:t>
                      </w:r>
                    </w:p>
                  </w:txbxContent>
                </v:textbox>
              </v:shape>
            </w:pict>
          </mc:Fallback>
        </mc:AlternateContent>
      </w:r>
    </w:p>
    <w:p w:rsidR="00651645" w:rsidRPr="00437376" w:rsidRDefault="001501FE" w:rsidP="00651645">
      <w:pPr>
        <w:spacing w:after="0" w:line="240" w:lineRule="auto"/>
        <w:jc w:val="both"/>
        <w:rPr>
          <w:rFonts w:ascii="Book Antiqua" w:hAnsi="Book Antiqua"/>
          <w:sz w:val="20"/>
          <w:szCs w:val="20"/>
        </w:rPr>
      </w:pPr>
      <w:r w:rsidRPr="00437376">
        <w:rPr>
          <w:rFonts w:ascii="Book Antiqua" w:hAnsi="Book Antiqua"/>
          <w:noProof/>
          <w:sz w:val="20"/>
          <w:szCs w:val="20"/>
          <w:lang w:val="en-US"/>
        </w:rPr>
        <mc:AlternateContent>
          <mc:Choice Requires="wps">
            <w:drawing>
              <wp:anchor distT="0" distB="0" distL="114300" distR="114300" simplePos="0" relativeHeight="251701248" behindDoc="0" locked="0" layoutInCell="1" allowOverlap="1" wp14:anchorId="3BE8F571" wp14:editId="731CB85B">
                <wp:simplePos x="0" y="0"/>
                <wp:positionH relativeFrom="column">
                  <wp:posOffset>2535555</wp:posOffset>
                </wp:positionH>
                <wp:positionV relativeFrom="paragraph">
                  <wp:posOffset>117475</wp:posOffset>
                </wp:positionV>
                <wp:extent cx="3429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159A8" id="Straight Connector 3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99.65pt,9.25pt" to="226.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" strokecolor="black [3213]">
                <v:stroke dashstyle="dash"/>
              </v:line>
            </w:pict>
          </mc:Fallback>
        </mc:AlternateContent>
      </w:r>
      <w:r w:rsidRPr="00437376">
        <w:rPr>
          <w:rFonts w:ascii="Book Antiqua" w:hAnsi="Book Antiqua"/>
          <w:noProof/>
          <w:sz w:val="20"/>
          <w:szCs w:val="20"/>
          <w:lang w:val="en-US"/>
        </w:rPr>
        <mc:AlternateContent>
          <mc:Choice Requires="wps">
            <w:drawing>
              <wp:anchor distT="0" distB="0" distL="114300" distR="114300" simplePos="0" relativeHeight="251700224" behindDoc="0" locked="0" layoutInCell="1" allowOverlap="1" wp14:anchorId="2FD95FC3" wp14:editId="413B9A79">
                <wp:simplePos x="0" y="0"/>
                <wp:positionH relativeFrom="column">
                  <wp:posOffset>2535555</wp:posOffset>
                </wp:positionH>
                <wp:positionV relativeFrom="paragraph">
                  <wp:posOffset>107950</wp:posOffset>
                </wp:positionV>
                <wp:extent cx="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68E82" id="Straight Connector 3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9.65pt,8.5pt" to="19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" strokecolor="#4579b8 [3044]"/>
            </w:pict>
          </mc:Fallback>
        </mc:AlternateContent>
      </w:r>
    </w:p>
    <w:p w:rsidR="00651645" w:rsidRPr="00437376" w:rsidRDefault="00651645" w:rsidP="00651645">
      <w:pPr>
        <w:spacing w:after="0" w:line="240" w:lineRule="auto"/>
        <w:jc w:val="both"/>
        <w:rPr>
          <w:rFonts w:ascii="Book Antiqua" w:hAnsi="Book Antiqua"/>
          <w:sz w:val="20"/>
          <w:szCs w:val="20"/>
        </w:rPr>
      </w:pPr>
    </w:p>
    <w:p w:rsidR="00A7279E" w:rsidRPr="00437376" w:rsidRDefault="00A7279E" w:rsidP="004028F6">
      <w:pPr>
        <w:spacing w:after="0" w:line="240" w:lineRule="auto"/>
        <w:jc w:val="center"/>
        <w:rPr>
          <w:rFonts w:ascii="Book Antiqua" w:hAnsi="Book Antiqua"/>
          <w:b/>
          <w:sz w:val="20"/>
          <w:szCs w:val="20"/>
        </w:rPr>
      </w:pPr>
      <w:r w:rsidRPr="00437376">
        <w:rPr>
          <w:rFonts w:ascii="Book Antiqua" w:hAnsi="Book Antiqua"/>
          <w:b/>
          <w:sz w:val="20"/>
          <w:szCs w:val="20"/>
          <w:lang w:val="en-US"/>
        </w:rPr>
        <w:t>Figure 1</w:t>
      </w:r>
    </w:p>
    <w:p w:rsidR="004028F6" w:rsidRPr="00437376" w:rsidRDefault="00A7279E" w:rsidP="004028F6">
      <w:pPr>
        <w:spacing w:after="0" w:line="240" w:lineRule="auto"/>
        <w:jc w:val="center"/>
        <w:rPr>
          <w:rFonts w:ascii="Book Antiqua" w:hAnsi="Book Antiqua"/>
          <w:b/>
          <w:sz w:val="20"/>
          <w:szCs w:val="20"/>
        </w:rPr>
      </w:pPr>
      <w:r w:rsidRPr="00437376">
        <w:rPr>
          <w:rFonts w:ascii="Book Antiqua" w:hAnsi="Book Antiqua"/>
          <w:b/>
          <w:sz w:val="20"/>
          <w:szCs w:val="20"/>
          <w:lang w:val="en-US"/>
        </w:rPr>
        <w:t>Framework</w:t>
      </w:r>
    </w:p>
    <w:p w:rsidR="004028F6" w:rsidRPr="00437376" w:rsidRDefault="004028F6" w:rsidP="00A7279E">
      <w:pPr>
        <w:spacing w:after="0" w:line="240" w:lineRule="auto"/>
        <w:jc w:val="both"/>
        <w:rPr>
          <w:rFonts w:ascii="Book Antiqua" w:hAnsi="Book Antiqua"/>
          <w:sz w:val="20"/>
          <w:szCs w:val="20"/>
        </w:rPr>
      </w:pPr>
    </w:p>
    <w:p w:rsidR="003730F0" w:rsidRDefault="003730F0" w:rsidP="00437376">
      <w:pPr>
        <w:spacing w:after="0" w:line="240" w:lineRule="auto"/>
        <w:ind w:firstLine="426"/>
        <w:jc w:val="both"/>
        <w:rPr>
          <w:rFonts w:ascii="Book Antiqua" w:eastAsia="Times New Roman" w:hAnsi="Book Antiqua" w:cs="Times New Roman"/>
          <w:sz w:val="20"/>
          <w:szCs w:val="20"/>
        </w:rPr>
        <w:sectPr w:rsidR="003730F0" w:rsidSect="003730F0">
          <w:type w:val="continuous"/>
          <w:pgSz w:w="11906" w:h="16838"/>
          <w:pgMar w:top="1644" w:right="1077" w:bottom="1644" w:left="1077" w:header="708" w:footer="708" w:gutter="0"/>
          <w:cols w:space="708"/>
          <w:docGrid w:linePitch="360"/>
        </w:sectPr>
      </w:pPr>
    </w:p>
    <w:p w:rsidR="00437376" w:rsidRDefault="00A7279E" w:rsidP="00437376">
      <w:pPr>
        <w:spacing w:after="0" w:line="240" w:lineRule="auto"/>
        <w:ind w:firstLine="426"/>
        <w:jc w:val="both"/>
        <w:rPr>
          <w:rFonts w:ascii="Book Antiqua" w:hAnsi="Book Antiqua"/>
          <w:sz w:val="20"/>
          <w:szCs w:val="20"/>
        </w:rPr>
      </w:pPr>
      <w:r w:rsidRPr="00437376">
        <w:rPr>
          <w:rFonts w:ascii="Book Antiqua" w:eastAsia="Times New Roman" w:hAnsi="Book Antiqua" w:cs="Times New Roman"/>
          <w:sz w:val="20"/>
          <w:szCs w:val="20"/>
        </w:rPr>
        <w:lastRenderedPageBreak/>
        <w:t xml:space="preserve">Figure 1 illustrates the influence of independent and control variables on the dependent variable. The independent variable in this study is the corporate risk disclosure. The first hypothesis uses the dependent variable of cost of capital equity, while </w:t>
      </w:r>
      <w:r w:rsidR="004028F6" w:rsidRPr="00437376">
        <w:rPr>
          <w:rFonts w:ascii="Book Antiqua" w:eastAsia="Times New Roman" w:hAnsi="Book Antiqua" w:cs="Times New Roman"/>
          <w:sz w:val="20"/>
          <w:szCs w:val="20"/>
        </w:rPr>
        <w:t>the second hypothesis uses the dependent variable of firm value</w:t>
      </w:r>
      <w:r w:rsidRPr="00437376">
        <w:rPr>
          <w:rFonts w:ascii="Book Antiqua" w:eastAsia="Times New Roman" w:hAnsi="Book Antiqua" w:cs="Times New Roman"/>
          <w:sz w:val="20"/>
          <w:szCs w:val="20"/>
        </w:rPr>
        <w:t>.</w:t>
      </w:r>
    </w:p>
    <w:p w:rsidR="00A7279E" w:rsidRPr="00437376" w:rsidRDefault="00437376" w:rsidP="00437376">
      <w:pPr>
        <w:spacing w:after="0" w:line="240" w:lineRule="auto"/>
        <w:ind w:firstLine="426"/>
        <w:jc w:val="both"/>
        <w:rPr>
          <w:rFonts w:ascii="Book Antiqua" w:hAnsi="Book Antiqua"/>
          <w:sz w:val="20"/>
          <w:szCs w:val="20"/>
          <w:lang w:val="en-US"/>
        </w:rPr>
      </w:pPr>
      <w:r>
        <w:rPr>
          <w:rFonts w:ascii="Book Antiqua" w:eastAsia="Times New Roman" w:hAnsi="Book Antiqua" w:cs="Times New Roman"/>
          <w:sz w:val="20"/>
          <w:szCs w:val="20"/>
        </w:rPr>
        <w:t xml:space="preserve">The straight line </w:t>
      </w:r>
      <w:r w:rsidR="00A7279E" w:rsidRPr="00437376">
        <w:rPr>
          <w:rFonts w:ascii="Book Antiqua" w:eastAsia="Times New Roman" w:hAnsi="Book Antiqua" w:cs="Times New Roman"/>
          <w:sz w:val="20"/>
          <w:szCs w:val="20"/>
        </w:rPr>
        <w:t xml:space="preserve">in Figure 1 indicates that there is a direct influence between the independent variable and the dependent variable, while the dotted line indicates that there is an indirect influence between the </w:t>
      </w:r>
      <w:r>
        <w:rPr>
          <w:rFonts w:ascii="Book Antiqua" w:eastAsia="Times New Roman" w:hAnsi="Book Antiqua" w:cs="Times New Roman"/>
          <w:sz w:val="20"/>
          <w:szCs w:val="20"/>
        </w:rPr>
        <w:t>control variable and the dependent variable</w:t>
      </w:r>
      <w:r w:rsidR="00A7279E" w:rsidRPr="00437376">
        <w:rPr>
          <w:rFonts w:ascii="Book Antiqua" w:eastAsia="Times New Roman" w:hAnsi="Book Antiqua" w:cs="Times New Roman"/>
          <w:sz w:val="20"/>
          <w:szCs w:val="20"/>
        </w:rPr>
        <w:t xml:space="preserve">. The control variables referred to in this study are leverage ratio, independent </w:t>
      </w:r>
      <w:r w:rsidR="00A7279E" w:rsidRPr="00437376">
        <w:rPr>
          <w:rFonts w:ascii="Book Antiqua" w:eastAsia="Times New Roman" w:hAnsi="Book Antiqua" w:cs="Times New Roman"/>
          <w:sz w:val="20"/>
          <w:szCs w:val="20"/>
        </w:rPr>
        <w:lastRenderedPageBreak/>
        <w:t>audit committee, ratio of market value of equity to book value of equity, consumer price index, profit of research year, profit of previous year, company growth.</w:t>
      </w:r>
      <w:bookmarkStart w:id="1" w:name="_Toc532303674"/>
      <w:bookmarkStart w:id="2" w:name="_Toc534617504"/>
    </w:p>
    <w:p w:rsidR="00A7279E" w:rsidRPr="00437376" w:rsidRDefault="00A7279E" w:rsidP="00A7279E">
      <w:pPr>
        <w:spacing w:after="0" w:line="240" w:lineRule="auto"/>
        <w:jc w:val="both"/>
        <w:rPr>
          <w:rFonts w:ascii="Book Antiqua" w:hAnsi="Book Antiqua"/>
          <w:sz w:val="20"/>
          <w:szCs w:val="20"/>
          <w:lang w:val="en-US"/>
        </w:rPr>
      </w:pPr>
    </w:p>
    <w:p w:rsidR="00A7279E" w:rsidRPr="00437376" w:rsidRDefault="00A7279E" w:rsidP="00A7279E">
      <w:pPr>
        <w:spacing w:after="0" w:line="240" w:lineRule="auto"/>
        <w:jc w:val="both"/>
        <w:rPr>
          <w:rFonts w:ascii="Book Antiqua" w:hAnsi="Book Antiqua"/>
          <w:sz w:val="20"/>
          <w:szCs w:val="20"/>
          <w:lang w:val="en-US"/>
        </w:rPr>
      </w:pPr>
      <w:r w:rsidRPr="00437376">
        <w:rPr>
          <w:rFonts w:ascii="Book Antiqua" w:eastAsia="Times New Roman" w:hAnsi="Book Antiqua" w:cs="Times New Roman"/>
          <w:b/>
          <w:sz w:val="20"/>
          <w:szCs w:val="20"/>
        </w:rPr>
        <w:t>The Relationship between Risk Disclosure and Cost of Equity Capital</w:t>
      </w:r>
      <w:bookmarkEnd w:id="1"/>
      <w:bookmarkEnd w:id="2"/>
    </w:p>
    <w:p w:rsidR="00437376" w:rsidRDefault="00A7279E" w:rsidP="00A7279E">
      <w:pPr>
        <w:spacing w:after="0" w:line="240" w:lineRule="auto"/>
        <w:jc w:val="both"/>
        <w:rPr>
          <w:rFonts w:ascii="Book Antiqua" w:hAnsi="Book Antiqua"/>
          <w:sz w:val="20"/>
          <w:szCs w:val="20"/>
        </w:rPr>
      </w:pPr>
      <w:r w:rsidRPr="00437376">
        <w:rPr>
          <w:rFonts w:ascii="Book Antiqua" w:eastAsia="Times New Roman" w:hAnsi="Book Antiqua" w:cs="Times New Roman"/>
          <w:sz w:val="20"/>
          <w:szCs w:val="20"/>
        </w:rPr>
        <w:t xml:space="preserve">The relationship between risk disclosure and the cost of equity capital is a very interesting issue in the current economic environment. Stakeholders argue that market efficiency depends on transparent disclosures that are comprehensive and relevant in value (Richardson and Welker, 2001). Disclosure of information can benefit </w:t>
      </w:r>
      <w:r w:rsidRPr="00437376">
        <w:rPr>
          <w:rFonts w:ascii="Book Antiqua" w:eastAsia="Times New Roman" w:hAnsi="Book Antiqua" w:cs="Times New Roman"/>
          <w:sz w:val="20"/>
          <w:szCs w:val="20"/>
        </w:rPr>
        <w:lastRenderedPageBreak/>
        <w:t xml:space="preserve">companies through lower capital costs based on two aspects. First, disclosure reduces transaction costs. Increased disclosure of information can help potential investors to overcome the choice of differences from adverse bid-ask and reduce the cost of equity capital (Botosan, 1997). Second, increased disclosure reduces uncertainty or estimation risk (Clarkson, Guedes, and Thompson, 1996). This aspect benefits the company. Botosan (1997) argues that companies try to make greater disclosures to reduce the cost of equity capital by reducing the non-diversifiable risk of estimation. </w:t>
      </w:r>
    </w:p>
    <w:p w:rsidR="00437376" w:rsidRDefault="00A7279E" w:rsidP="00437376">
      <w:pPr>
        <w:spacing w:after="0" w:line="240" w:lineRule="auto"/>
        <w:ind w:firstLine="426"/>
        <w:jc w:val="both"/>
        <w:rPr>
          <w:rFonts w:ascii="Book Antiqua" w:hAnsi="Book Antiqua"/>
          <w:sz w:val="20"/>
          <w:szCs w:val="20"/>
        </w:rPr>
      </w:pPr>
      <w:r w:rsidRPr="00437376">
        <w:rPr>
          <w:rFonts w:ascii="Book Antiqua" w:eastAsia="Times New Roman" w:hAnsi="Book Antiqua" w:cs="Times New Roman"/>
          <w:sz w:val="20"/>
          <w:szCs w:val="20"/>
        </w:rPr>
        <w:t xml:space="preserve">Signalling theory emphasizes the importance of information released by companies on investment decisions of parties outside the company. All investors need information to evaluate the relative risk of each company so that they can diversify portfolio and investment combination with desired </w:t>
      </w:r>
      <w:r w:rsidR="00437376">
        <w:rPr>
          <w:rFonts w:ascii="Book Antiqua" w:eastAsia="Times New Roman" w:hAnsi="Book Antiqua" w:cs="Times New Roman"/>
          <w:sz w:val="20"/>
          <w:szCs w:val="20"/>
        </w:rPr>
        <w:t>risk preferences. If the signal or information</w:t>
      </w:r>
      <w:r w:rsidRPr="00437376">
        <w:rPr>
          <w:rFonts w:ascii="Book Antiqua" w:eastAsia="Times New Roman" w:hAnsi="Book Antiqua" w:cs="Times New Roman"/>
          <w:sz w:val="20"/>
          <w:szCs w:val="20"/>
        </w:rPr>
        <w:t xml:space="preserve"> received indicates good news, it has an effect on the increase in prices and demand for securities in the market. This can reduce transaction costs and increase liquidity, thereby reducing capital costs because transaction costs fall so that the adverse selection component of the bid-ask spread is reduced and in the end the cost of equity capital also decreases.</w:t>
      </w:r>
    </w:p>
    <w:p w:rsidR="00A7279E" w:rsidRPr="00437376" w:rsidRDefault="00437376" w:rsidP="00437376">
      <w:pPr>
        <w:spacing w:after="0" w:line="240" w:lineRule="auto"/>
        <w:ind w:firstLine="426"/>
        <w:jc w:val="both"/>
        <w:rPr>
          <w:rFonts w:ascii="Book Antiqua" w:hAnsi="Book Antiqua"/>
          <w:sz w:val="20"/>
          <w:szCs w:val="20"/>
          <w:lang w:val="en-US"/>
        </w:rPr>
      </w:pPr>
      <w:r>
        <w:rPr>
          <w:rFonts w:ascii="Book Antiqua" w:eastAsia="Times New Roman" w:hAnsi="Book Antiqua" w:cs="Times New Roman"/>
          <w:sz w:val="20"/>
          <w:szCs w:val="20"/>
        </w:rPr>
        <w:t xml:space="preserve">The results of previous research on </w:t>
      </w:r>
      <w:r w:rsidR="00A7279E" w:rsidRPr="00437376">
        <w:rPr>
          <w:rFonts w:ascii="Book Antiqua" w:eastAsia="Times New Roman" w:hAnsi="Book Antiqua" w:cs="Times New Roman"/>
          <w:sz w:val="20"/>
          <w:szCs w:val="20"/>
        </w:rPr>
        <w:t>the relationship between the level of information disclosure and the cost of</w:t>
      </w:r>
      <w:r>
        <w:rPr>
          <w:rFonts w:ascii="Book Antiqua" w:eastAsia="Times New Roman" w:hAnsi="Book Antiqua" w:cs="Times New Roman"/>
          <w:sz w:val="20"/>
          <w:szCs w:val="20"/>
        </w:rPr>
        <w:t xml:space="preserve"> equity capital</w:t>
      </w:r>
      <w:r w:rsidR="00A7279E" w:rsidRPr="00437376">
        <w:rPr>
          <w:rFonts w:ascii="Book Antiqua" w:eastAsia="Times New Roman" w:hAnsi="Book Antiqua" w:cs="Times New Roman"/>
          <w:sz w:val="20"/>
          <w:szCs w:val="20"/>
        </w:rPr>
        <w:t xml:space="preserve"> show that the more the level of accounting disclosure made by the company, the lower the cost of equity capital. Research conducted by Juniarti and Yunita (2003) also proves that voluntary disclosure can reduce the cost of equity capital. This means that the wider the disclosure of a financial statement, the lower the cost of equity capital because investor’s demands for compensation and transaction costs decrease. Based on the explanation described above, the hypoth</w:t>
      </w:r>
      <w:r w:rsidR="002D55BF">
        <w:rPr>
          <w:rFonts w:ascii="Book Antiqua" w:eastAsia="Times New Roman" w:hAnsi="Book Antiqua" w:cs="Times New Roman"/>
          <w:sz w:val="20"/>
          <w:szCs w:val="20"/>
        </w:rPr>
        <w:t>esis can be formulated as follows:</w:t>
      </w:r>
    </w:p>
    <w:p w:rsidR="00A7279E" w:rsidRPr="00437376" w:rsidRDefault="00A7279E" w:rsidP="00A7279E">
      <w:pPr>
        <w:spacing w:after="0" w:line="240" w:lineRule="auto"/>
        <w:jc w:val="both"/>
        <w:rPr>
          <w:rFonts w:ascii="Book Antiqua" w:hAnsi="Book Antiqua"/>
          <w:sz w:val="20"/>
          <w:szCs w:val="20"/>
          <w:lang w:val="en-US"/>
        </w:rPr>
      </w:pPr>
      <w:r w:rsidRPr="00437376">
        <w:rPr>
          <w:rFonts w:ascii="Book Antiqua" w:eastAsia="Times New Roman" w:hAnsi="Book Antiqua" w:cs="Times New Roman"/>
          <w:sz w:val="20"/>
          <w:szCs w:val="20"/>
        </w:rPr>
        <w:t>H1. There is a negative relationship between the level of corporate risk disclosure (CRD) and the cost of equity capital of the company</w:t>
      </w:r>
      <w:bookmarkStart w:id="3" w:name="_Toc532303675"/>
      <w:bookmarkStart w:id="4" w:name="_Toc534617505"/>
    </w:p>
    <w:p w:rsidR="00A7279E" w:rsidRPr="00437376" w:rsidRDefault="00A7279E" w:rsidP="00A7279E">
      <w:pPr>
        <w:spacing w:after="0" w:line="240" w:lineRule="auto"/>
        <w:jc w:val="both"/>
        <w:rPr>
          <w:rFonts w:ascii="Book Antiqua" w:hAnsi="Book Antiqua"/>
          <w:sz w:val="20"/>
          <w:szCs w:val="20"/>
          <w:lang w:val="en-US"/>
        </w:rPr>
      </w:pPr>
    </w:p>
    <w:p w:rsidR="00A7279E" w:rsidRPr="00437376" w:rsidRDefault="00A7279E" w:rsidP="00A7279E">
      <w:pPr>
        <w:spacing w:after="0" w:line="240" w:lineRule="auto"/>
        <w:jc w:val="both"/>
        <w:rPr>
          <w:rFonts w:ascii="Book Antiqua" w:hAnsi="Book Antiqua"/>
          <w:sz w:val="20"/>
          <w:szCs w:val="20"/>
          <w:lang w:val="en-US"/>
        </w:rPr>
      </w:pPr>
      <w:r w:rsidRPr="00437376">
        <w:rPr>
          <w:rFonts w:ascii="Book Antiqua" w:eastAsia="Times New Roman" w:hAnsi="Book Antiqua" w:cs="Times New Roman"/>
          <w:b/>
          <w:sz w:val="20"/>
          <w:szCs w:val="20"/>
        </w:rPr>
        <w:t>The Relationship between Risk Disclosure and Firm</w:t>
      </w:r>
      <w:bookmarkEnd w:id="3"/>
      <w:bookmarkEnd w:id="4"/>
      <w:r w:rsidR="002D55BF">
        <w:rPr>
          <w:rFonts w:ascii="Book Antiqua" w:eastAsia="Times New Roman" w:hAnsi="Book Antiqua" w:cs="Times New Roman"/>
          <w:b/>
          <w:sz w:val="20"/>
          <w:szCs w:val="20"/>
        </w:rPr>
        <w:t xml:space="preserve"> Value</w:t>
      </w:r>
    </w:p>
    <w:p w:rsidR="002D55BF" w:rsidRDefault="00A7279E" w:rsidP="00A7279E">
      <w:pPr>
        <w:spacing w:after="0" w:line="240" w:lineRule="auto"/>
        <w:jc w:val="both"/>
        <w:rPr>
          <w:rFonts w:ascii="Book Antiqua" w:hAnsi="Book Antiqua"/>
          <w:sz w:val="20"/>
          <w:szCs w:val="20"/>
        </w:rPr>
      </w:pPr>
      <w:r w:rsidRPr="00437376">
        <w:rPr>
          <w:rFonts w:ascii="Book Antiqua" w:eastAsia="Times New Roman" w:hAnsi="Book Antiqua" w:cs="Times New Roman"/>
          <w:sz w:val="20"/>
          <w:szCs w:val="20"/>
        </w:rPr>
        <w:t xml:space="preserve">Firm value is very dependent on investor perceptions related to the ability of managers to manage the company. To be able to increase the company's credibility, management will provide a positive signal to investors. The signal is in the form of information disclosure in the annual report which </w:t>
      </w:r>
      <w:r w:rsidR="00AC0BA6">
        <w:rPr>
          <w:rFonts w:ascii="Book Antiqua" w:eastAsia="Times New Roman" w:hAnsi="Book Antiqua" w:cs="Times New Roman"/>
          <w:sz w:val="20"/>
          <w:szCs w:val="20"/>
        </w:rPr>
        <w:t>can be a positive signal or good news</w:t>
      </w:r>
      <w:r w:rsidRPr="00437376">
        <w:rPr>
          <w:rFonts w:ascii="Book Antiqua" w:eastAsia="Times New Roman" w:hAnsi="Book Antiqua" w:cs="Times New Roman"/>
          <w:sz w:val="20"/>
          <w:szCs w:val="20"/>
        </w:rPr>
        <w:t xml:space="preserve"> for investors. The more extensive the disclosure of information, the more consideration for analyzing the company's prospects in the future. With more consideration, the error in predicting the company's performance will decrease, thus increasing the investor confidence in making a stock request. The increased stock demand makes stock prices also go up. An increase in stock prices indicates an increase in firm value.</w:t>
      </w:r>
    </w:p>
    <w:p w:rsidR="00A7279E" w:rsidRPr="00AC0BA6" w:rsidRDefault="00A7279E" w:rsidP="00AC0BA6">
      <w:pPr>
        <w:spacing w:after="0" w:line="240" w:lineRule="auto"/>
        <w:ind w:firstLine="426"/>
        <w:jc w:val="both"/>
        <w:rPr>
          <w:rFonts w:ascii="Book Antiqua" w:hAnsi="Book Antiqua"/>
          <w:sz w:val="20"/>
          <w:szCs w:val="20"/>
        </w:rPr>
      </w:pPr>
      <w:r w:rsidRPr="00437376">
        <w:rPr>
          <w:rFonts w:ascii="Book Antiqua" w:eastAsia="Times New Roman" w:hAnsi="Book Antiqua" w:cs="Times New Roman"/>
          <w:sz w:val="20"/>
          <w:szCs w:val="20"/>
        </w:rPr>
        <w:t xml:space="preserve">In recent years, the use of signalling theory to describe behavioral effects when two parties have access to different information has gained </w:t>
      </w:r>
      <w:r w:rsidR="00AC0BA6">
        <w:rPr>
          <w:rFonts w:ascii="Book Antiqua" w:eastAsia="Times New Roman" w:hAnsi="Book Antiqua" w:cs="Times New Roman"/>
          <w:sz w:val="20"/>
          <w:szCs w:val="20"/>
        </w:rPr>
        <w:t xml:space="preserve">a great </w:t>
      </w:r>
      <w:r w:rsidRPr="00437376">
        <w:rPr>
          <w:rFonts w:ascii="Book Antiqua" w:eastAsia="Times New Roman" w:hAnsi="Book Antiqua" w:cs="Times New Roman"/>
          <w:sz w:val="20"/>
          <w:szCs w:val="20"/>
        </w:rPr>
        <w:t>attention (Connelly et al. 2011). In this theory there are parties who act as senders, assume</w:t>
      </w:r>
      <w:r w:rsidR="00AC0BA6">
        <w:rPr>
          <w:rFonts w:ascii="Book Antiqua" w:eastAsia="Times New Roman" w:hAnsi="Book Antiqua" w:cs="Times New Roman"/>
          <w:sz w:val="20"/>
          <w:szCs w:val="20"/>
        </w:rPr>
        <w:t>d to choose how to communicate or signal</w:t>
      </w:r>
      <w:r w:rsidRPr="00437376">
        <w:rPr>
          <w:rFonts w:ascii="Book Antiqua" w:eastAsia="Times New Roman" w:hAnsi="Book Antiqua" w:cs="Times New Roman"/>
          <w:sz w:val="20"/>
          <w:szCs w:val="20"/>
        </w:rPr>
        <w:t xml:space="preserve"> information; and paties who act as recipients, assumed to choose how to interpret the signal (Connelly et al. 2011). Studies on risk disclosure and firm value have been carried out. Some studies in developing countries show that voluntary disclosure has a positive effect on firm value (Uyar and Kiliç, 2012). Risk management disclosure also has a positive effect on firm value (Maizatulakma Abdullah, 2015). Therefore, it can be concluded that companies that disclose non-financial risk management information provide better disclosure quality and consequently can attract more investors and increase the value of the company. Based on the explanation above, the hypothesis can be formulated as follows:</w:t>
      </w:r>
    </w:p>
    <w:p w:rsidR="00A7279E" w:rsidRPr="00437376" w:rsidRDefault="00A7279E" w:rsidP="00A7279E">
      <w:pPr>
        <w:spacing w:after="0" w:line="240" w:lineRule="auto"/>
        <w:jc w:val="both"/>
        <w:rPr>
          <w:rFonts w:ascii="Book Antiqua" w:hAnsi="Book Antiqua"/>
          <w:sz w:val="20"/>
          <w:szCs w:val="20"/>
          <w:lang w:val="en-US"/>
        </w:rPr>
      </w:pPr>
      <w:r w:rsidRPr="00437376">
        <w:rPr>
          <w:rFonts w:ascii="Book Antiqua" w:eastAsia="Times New Roman" w:hAnsi="Book Antiqua" w:cs="Times New Roman"/>
          <w:sz w:val="20"/>
          <w:szCs w:val="20"/>
        </w:rPr>
        <w:t>H2. There is a positive relationship between voluntary risk management disclosure (VRMD) and firm value (FV).</w:t>
      </w:r>
    </w:p>
    <w:p w:rsidR="00A7279E" w:rsidRPr="00437376" w:rsidRDefault="00A7279E" w:rsidP="00A7279E">
      <w:pPr>
        <w:spacing w:after="0" w:line="240" w:lineRule="auto"/>
        <w:jc w:val="both"/>
        <w:rPr>
          <w:rFonts w:ascii="Book Antiqua" w:hAnsi="Book Antiqua"/>
          <w:sz w:val="20"/>
          <w:szCs w:val="20"/>
          <w:lang w:val="en-US"/>
        </w:rPr>
      </w:pPr>
    </w:p>
    <w:p w:rsidR="00A7279E" w:rsidRPr="00437376" w:rsidRDefault="00A7279E" w:rsidP="00A7279E">
      <w:pPr>
        <w:spacing w:after="0" w:line="240" w:lineRule="auto"/>
        <w:jc w:val="both"/>
        <w:rPr>
          <w:rFonts w:ascii="Book Antiqua" w:hAnsi="Book Antiqua"/>
          <w:sz w:val="20"/>
          <w:szCs w:val="20"/>
          <w:lang w:val="en-US"/>
        </w:rPr>
      </w:pPr>
      <w:r w:rsidRPr="00437376">
        <w:rPr>
          <w:rFonts w:ascii="Book Antiqua" w:eastAsia="Times New Roman" w:hAnsi="Book Antiqua" w:cs="Times New Roman"/>
          <w:b/>
          <w:sz w:val="20"/>
          <w:szCs w:val="20"/>
        </w:rPr>
        <w:t>RESEARCH METHOD</w:t>
      </w:r>
    </w:p>
    <w:p w:rsidR="00A7279E" w:rsidRPr="00437376" w:rsidRDefault="00A7279E" w:rsidP="00A7279E">
      <w:pPr>
        <w:spacing w:after="0" w:line="240" w:lineRule="auto"/>
        <w:jc w:val="both"/>
        <w:rPr>
          <w:rFonts w:ascii="Book Antiqua" w:hAnsi="Book Antiqua"/>
          <w:sz w:val="20"/>
          <w:szCs w:val="20"/>
          <w:lang w:val="en-US"/>
        </w:rPr>
      </w:pPr>
      <w:r w:rsidRPr="00437376">
        <w:rPr>
          <w:rFonts w:ascii="Book Antiqua" w:eastAsia="Times New Roman" w:hAnsi="Book Antiqua" w:cs="Times New Roman"/>
          <w:b/>
          <w:sz w:val="20"/>
          <w:szCs w:val="20"/>
        </w:rPr>
        <w:t>Research Variable</w:t>
      </w:r>
    </w:p>
    <w:p w:rsidR="00A7279E" w:rsidRPr="00437376" w:rsidRDefault="00A7279E" w:rsidP="00A7279E">
      <w:pPr>
        <w:spacing w:after="0" w:line="240" w:lineRule="auto"/>
        <w:contextualSpacing/>
        <w:jc w:val="both"/>
        <w:rPr>
          <w:rFonts w:ascii="Book Antiqua" w:eastAsia="Times New Roman" w:hAnsi="Book Antiqua" w:cs="Times New Roman"/>
          <w:b/>
          <w:sz w:val="20"/>
          <w:szCs w:val="20"/>
        </w:rPr>
      </w:pPr>
      <w:r w:rsidRPr="00437376">
        <w:rPr>
          <w:rFonts w:ascii="Book Antiqua" w:eastAsia="Times New Roman" w:hAnsi="Book Antiqua" w:cs="Times New Roman"/>
          <w:sz w:val="20"/>
          <w:szCs w:val="20"/>
        </w:rPr>
        <w:t>The dependent variable is the variable that is</w:t>
      </w:r>
      <w:r w:rsidR="00AC0BA6">
        <w:rPr>
          <w:rFonts w:ascii="Book Antiqua" w:eastAsia="Times New Roman" w:hAnsi="Book Antiqua" w:cs="Times New Roman"/>
          <w:sz w:val="20"/>
          <w:szCs w:val="20"/>
        </w:rPr>
        <w:t xml:space="preserve"> influenced by</w:t>
      </w:r>
      <w:r w:rsidRPr="00437376">
        <w:rPr>
          <w:rFonts w:ascii="Book Antiqua" w:eastAsia="Times New Roman" w:hAnsi="Book Antiqua" w:cs="Times New Roman"/>
          <w:sz w:val="20"/>
          <w:szCs w:val="20"/>
        </w:rPr>
        <w:t xml:space="preserve"> the independent variable. The dependent variables used in this study are the cost of equity capital and firm value. The cost of equity capital is the amount of return expected by investors in the future when investing in the form of ordinary stocks in a company. The cost of equity capital for a company is calculated based on the Price / Earning Growth Ratio formula in Easton et al., (2004) (and recommended by Botosan &amp; Plumee, (2002)).</w:t>
      </w:r>
    </w:p>
    <w:p w:rsidR="00A7279E" w:rsidRPr="00437376" w:rsidRDefault="00B25CBD" w:rsidP="00A7279E">
      <w:pPr>
        <w:widowControl w:val="0"/>
        <w:spacing w:after="0" w:line="240" w:lineRule="auto"/>
        <w:ind w:firstLine="360"/>
        <w:jc w:val="both"/>
        <w:rPr>
          <w:rFonts w:ascii="Book Antiqua" w:eastAsia="Times New Roman" w:hAnsi="Book Antiqua" w:cs="Times New Roman"/>
          <w:sz w:val="20"/>
          <w:szCs w:val="20"/>
          <w:lang w:val="en-US"/>
        </w:rPr>
      </w:pPr>
      <m:oMathPara>
        <m:oMath>
          <m:sSub>
            <m:sSubPr>
              <m:ctrlPr>
                <w:rPr>
                  <w:rFonts w:ascii="Cambria Math" w:hAnsi="Cambria Math"/>
                  <w:i/>
                  <w:sz w:val="20"/>
                  <w:szCs w:val="20"/>
                </w:rPr>
              </m:ctrlPr>
            </m:sSubPr>
            <m:e>
              <m:r>
                <w:rPr>
                  <w:rFonts w:ascii="Cambria Math" w:hAnsi="Cambria Math"/>
                  <w:sz w:val="20"/>
                  <w:szCs w:val="20"/>
                </w:rPr>
                <m:t>Cost</m:t>
              </m:r>
            </m:e>
            <m:sub>
              <m:r>
                <w:rPr>
                  <w:rFonts w:ascii="Cambria Math" w:hAnsi="Cambria Math"/>
                  <w:sz w:val="20"/>
                  <w:szCs w:val="20"/>
                </w:rPr>
                <m:t>it</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PER</m:t>
                  </m:r>
                </m:e>
                <m:sub>
                  <m:r>
                    <w:rPr>
                      <w:rFonts w:ascii="Cambria Math" w:hAnsi="Cambria Math"/>
                      <w:sz w:val="20"/>
                      <w:szCs w:val="20"/>
                    </w:rPr>
                    <m:t>it</m:t>
                  </m:r>
                </m:sub>
              </m:sSub>
            </m:num>
            <m:den>
              <m:sSub>
                <m:sSubPr>
                  <m:ctrlPr>
                    <w:rPr>
                      <w:rFonts w:ascii="Cambria Math" w:hAnsi="Cambria Math"/>
                      <w:i/>
                      <w:sz w:val="20"/>
                      <w:szCs w:val="20"/>
                    </w:rPr>
                  </m:ctrlPr>
                </m:sSubPr>
                <m:e>
                  <m:r>
                    <w:rPr>
                      <w:rFonts w:ascii="Cambria Math" w:hAnsi="Cambria Math"/>
                      <w:sz w:val="20"/>
                      <w:szCs w:val="20"/>
                    </w:rPr>
                    <m:t>Growth EPS</m:t>
                  </m:r>
                </m:e>
                <m:sub>
                  <m:r>
                    <w:rPr>
                      <w:rFonts w:ascii="Cambria Math" w:hAnsi="Cambria Math"/>
                      <w:sz w:val="20"/>
                      <w:szCs w:val="20"/>
                    </w:rPr>
                    <m:t>it</m:t>
                  </m:r>
                </m:sub>
              </m:sSub>
            </m:den>
          </m:f>
        </m:oMath>
      </m:oMathPara>
    </w:p>
    <w:p w:rsidR="00A7279E" w:rsidRPr="00437376" w:rsidRDefault="00A7279E" w:rsidP="00A7279E">
      <w:pPr>
        <w:widowControl w:val="0"/>
        <w:spacing w:after="0" w:line="240" w:lineRule="auto"/>
        <w:jc w:val="both"/>
        <w:rPr>
          <w:rFonts w:ascii="Book Antiqua" w:eastAsia="Times New Roman" w:hAnsi="Book Antiqua" w:cs="Times New Roman"/>
          <w:b/>
          <w:caps/>
          <w:sz w:val="20"/>
          <w:szCs w:val="20"/>
          <w:lang w:val="en-US" w:eastAsia="id-ID"/>
        </w:rPr>
      </w:pPr>
    </w:p>
    <w:p w:rsidR="00A7279E" w:rsidRPr="00437376" w:rsidRDefault="00A7279E" w:rsidP="00A7279E">
      <w:pPr>
        <w:widowControl w:val="0"/>
        <w:spacing w:after="0" w:line="240" w:lineRule="auto"/>
        <w:ind w:right="66"/>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rPr>
        <w:t>Note</w:t>
      </w:r>
      <w:r w:rsidRPr="00437376">
        <w:rPr>
          <w:rFonts w:ascii="Book Antiqua" w:eastAsia="Times New Roman" w:hAnsi="Book Antiqua" w:cs="Times New Roman"/>
          <w:sz w:val="20"/>
          <w:szCs w:val="20"/>
          <w:lang w:val="en-US"/>
        </w:rPr>
        <w:t>:</w:t>
      </w:r>
    </w:p>
    <w:p w:rsidR="00A7279E" w:rsidRPr="00E13C9A" w:rsidRDefault="00B25CBD" w:rsidP="00A7279E">
      <w:pPr>
        <w:widowControl w:val="0"/>
        <w:spacing w:after="0" w:line="240" w:lineRule="auto"/>
        <w:ind w:left="567" w:right="66"/>
        <w:jc w:val="both"/>
        <w:rPr>
          <w:rFonts w:ascii="Book Antiqua" w:eastAsia="Times New Roman" w:hAnsi="Book Antiqua" w:cs="Times New Roman"/>
          <w:sz w:val="20"/>
          <w:szCs w:val="20"/>
          <w:lang w:val="en-US"/>
        </w:rPr>
      </w:pPr>
      <m:oMath>
        <m:sSub>
          <m:sSubPr>
            <m:ctrlPr>
              <w:rPr>
                <w:rFonts w:ascii="Cambria Math" w:hAnsi="Cambria Math"/>
                <w:sz w:val="20"/>
                <w:szCs w:val="20"/>
              </w:rPr>
            </m:ctrlPr>
          </m:sSubPr>
          <m:e>
            <m:r>
              <m:rPr>
                <m:sty m:val="p"/>
              </m:rPr>
              <w:rPr>
                <w:rFonts w:ascii="Cambria Math" w:hAnsi="Cambria Math"/>
                <w:sz w:val="20"/>
                <w:szCs w:val="20"/>
              </w:rPr>
              <m:t>Cost</m:t>
            </m:r>
          </m:e>
          <m:sub>
            <m:r>
              <m:rPr>
                <m:sty m:val="p"/>
              </m:rPr>
              <w:rPr>
                <w:rFonts w:ascii="Cambria Math" w:hAnsi="Cambria Math"/>
                <w:sz w:val="20"/>
                <w:szCs w:val="20"/>
              </w:rPr>
              <m:t>it</m:t>
            </m:r>
          </m:sub>
        </m:sSub>
        <m:r>
          <m:rPr>
            <m:sty m:val="p"/>
          </m:rPr>
          <w:rPr>
            <w:rFonts w:ascii="Cambria Math" w:hAnsi="Cambria Math"/>
            <w:sz w:val="20"/>
            <w:szCs w:val="20"/>
          </w:rPr>
          <m:t>=</m:t>
        </m:r>
      </m:oMath>
      <w:r w:rsidR="00A7279E" w:rsidRPr="00437376">
        <w:rPr>
          <w:rFonts w:ascii="Book Antiqua" w:eastAsia="Times New Roman" w:hAnsi="Book Antiqua" w:cs="Times New Roman"/>
          <w:b/>
          <w:sz w:val="20"/>
          <w:szCs w:val="20"/>
          <w:u w:val="single"/>
          <w:lang w:val="en-US"/>
        </w:rPr>
        <w:t xml:space="preserve"> </w:t>
      </w:r>
      <w:r w:rsidR="00A7279E" w:rsidRPr="00E13C9A">
        <w:rPr>
          <w:rFonts w:ascii="Book Antiqua" w:eastAsia="Times New Roman" w:hAnsi="Book Antiqua" w:cs="Times New Roman"/>
          <w:sz w:val="20"/>
          <w:szCs w:val="20"/>
          <w:lang w:val="en-US"/>
        </w:rPr>
        <w:t>Cost of equity capital for the company (i) in period (t)</w:t>
      </w:r>
    </w:p>
    <w:p w:rsidR="00A7279E" w:rsidRPr="00E13C9A" w:rsidRDefault="00B25CBD" w:rsidP="00A7279E">
      <w:pPr>
        <w:widowControl w:val="0"/>
        <w:tabs>
          <w:tab w:val="left" w:pos="142"/>
        </w:tabs>
        <w:spacing w:after="0" w:line="240" w:lineRule="auto"/>
        <w:ind w:left="567" w:right="66"/>
        <w:jc w:val="both"/>
        <w:rPr>
          <w:rFonts w:ascii="Book Antiqua" w:eastAsia="Times New Roman" w:hAnsi="Book Antiqua" w:cs="Times New Roman"/>
          <w:sz w:val="20"/>
          <w:szCs w:val="20"/>
          <w:lang w:val="en-US"/>
        </w:rPr>
      </w:pPr>
      <m:oMath>
        <m:sSub>
          <m:sSubPr>
            <m:ctrlPr>
              <w:rPr>
                <w:rFonts w:ascii="Cambria Math" w:hAnsi="Cambria Math"/>
                <w:sz w:val="20"/>
                <w:szCs w:val="20"/>
              </w:rPr>
            </m:ctrlPr>
          </m:sSubPr>
          <m:e>
            <m:r>
              <m:rPr>
                <m:sty m:val="p"/>
              </m:rPr>
              <w:rPr>
                <w:rFonts w:ascii="Cambria Math" w:hAnsi="Cambria Math"/>
                <w:sz w:val="20"/>
                <w:szCs w:val="20"/>
              </w:rPr>
              <m:t>PER</m:t>
            </m:r>
          </m:e>
          <m:sub>
            <m:r>
              <m:rPr>
                <m:sty m:val="p"/>
              </m:rPr>
              <w:rPr>
                <w:rFonts w:ascii="Cambria Math" w:hAnsi="Cambria Math"/>
                <w:sz w:val="20"/>
                <w:szCs w:val="20"/>
              </w:rPr>
              <m:t>it</m:t>
            </m:r>
          </m:sub>
        </m:sSub>
        <m:r>
          <m:rPr>
            <m:sty m:val="p"/>
          </m:rPr>
          <w:rPr>
            <w:rFonts w:ascii="Cambria Math" w:hAnsi="Cambria Math"/>
            <w:sz w:val="20"/>
            <w:szCs w:val="20"/>
          </w:rPr>
          <m:t>=</m:t>
        </m:r>
      </m:oMath>
      <w:r w:rsidR="00A7279E" w:rsidRPr="00E13C9A">
        <w:rPr>
          <w:rFonts w:ascii="Book Antiqua" w:eastAsia="Times New Roman" w:hAnsi="Book Antiqua" w:cs="Times New Roman"/>
          <w:sz w:val="20"/>
          <w:szCs w:val="20"/>
          <w:lang w:val="en-US"/>
        </w:rPr>
        <w:t xml:space="preserve"> Ratio of </w:t>
      </w:r>
      <w:r w:rsidR="00A7279E" w:rsidRPr="00E13C9A">
        <w:rPr>
          <w:rFonts w:ascii="Book Antiqua" w:eastAsia="Times New Roman" w:hAnsi="Book Antiqua" w:cs="Times New Roman"/>
          <w:sz w:val="20"/>
          <w:szCs w:val="20"/>
        </w:rPr>
        <w:t xml:space="preserve">stock </w:t>
      </w:r>
      <w:r w:rsidR="00A7279E" w:rsidRPr="00E13C9A">
        <w:rPr>
          <w:rFonts w:ascii="Book Antiqua" w:eastAsia="Times New Roman" w:hAnsi="Book Antiqua" w:cs="Times New Roman"/>
          <w:sz w:val="20"/>
          <w:szCs w:val="20"/>
          <w:lang w:val="en-US"/>
        </w:rPr>
        <w:t>price to s</w:t>
      </w:r>
      <w:r w:rsidR="00A7279E" w:rsidRPr="00E13C9A">
        <w:rPr>
          <w:rFonts w:ascii="Book Antiqua" w:eastAsia="Times New Roman" w:hAnsi="Book Antiqua" w:cs="Times New Roman"/>
          <w:sz w:val="20"/>
          <w:szCs w:val="20"/>
        </w:rPr>
        <w:t>tock</w:t>
      </w:r>
      <w:r w:rsidR="00A7279E" w:rsidRPr="00E13C9A">
        <w:rPr>
          <w:rFonts w:ascii="Book Antiqua" w:eastAsia="Times New Roman" w:hAnsi="Book Antiqua" w:cs="Times New Roman"/>
          <w:sz w:val="20"/>
          <w:szCs w:val="20"/>
          <w:lang w:val="en-US"/>
        </w:rPr>
        <w:t xml:space="preserve"> income for the company (i) in period (t)</w:t>
      </w:r>
    </w:p>
    <w:p w:rsidR="00A7279E" w:rsidRPr="00E13C9A" w:rsidRDefault="00B25CBD" w:rsidP="00A7279E">
      <w:pPr>
        <w:widowControl w:val="0"/>
        <w:spacing w:after="0" w:line="240" w:lineRule="auto"/>
        <w:ind w:left="567" w:right="66"/>
        <w:jc w:val="both"/>
        <w:rPr>
          <w:rFonts w:ascii="Book Antiqua" w:eastAsia="Times New Roman" w:hAnsi="Book Antiqua" w:cs="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Growth EPS</m:t>
            </m:r>
          </m:e>
          <m:sub>
            <m:r>
              <m:rPr>
                <m:sty m:val="p"/>
              </m:rPr>
              <w:rPr>
                <w:rFonts w:ascii="Cambria Math" w:hAnsi="Cambria Math"/>
                <w:sz w:val="20"/>
                <w:szCs w:val="20"/>
              </w:rPr>
              <m:t>it</m:t>
            </m:r>
          </m:sub>
        </m:sSub>
        <m:r>
          <m:rPr>
            <m:sty m:val="p"/>
          </m:rPr>
          <w:rPr>
            <w:rFonts w:ascii="Cambria Math" w:hAnsi="Cambria Math"/>
            <w:sz w:val="20"/>
            <w:szCs w:val="20"/>
          </w:rPr>
          <m:t>=</m:t>
        </m:r>
      </m:oMath>
      <w:r w:rsidR="00E13C9A">
        <w:rPr>
          <w:rFonts w:ascii="Book Antiqua" w:eastAsia="Times New Roman" w:hAnsi="Book Antiqua" w:cs="Times New Roman"/>
          <w:sz w:val="20"/>
          <w:szCs w:val="20"/>
          <w:lang w:val="en-US"/>
        </w:rPr>
        <w:t xml:space="preserve"> </w:t>
      </w:r>
      <w:r w:rsidR="00E13C9A">
        <w:rPr>
          <w:rFonts w:ascii="Book Antiqua" w:eastAsia="Times New Roman" w:hAnsi="Book Antiqua" w:cs="Times New Roman"/>
          <w:sz w:val="20"/>
          <w:szCs w:val="20"/>
        </w:rPr>
        <w:t>Ratio</w:t>
      </w:r>
      <w:r w:rsidR="00AC0BA6" w:rsidRPr="00E13C9A">
        <w:rPr>
          <w:rFonts w:ascii="Book Antiqua" w:eastAsia="Times New Roman" w:hAnsi="Book Antiqua" w:cs="Times New Roman"/>
          <w:sz w:val="20"/>
          <w:szCs w:val="20"/>
          <w:lang w:val="en-US"/>
        </w:rPr>
        <w:t xml:space="preserve"> of earnings growth per </w:t>
      </w:r>
      <w:r w:rsidR="00AC0BA6" w:rsidRPr="00E13C9A">
        <w:rPr>
          <w:rFonts w:ascii="Book Antiqua" w:eastAsia="Times New Roman" w:hAnsi="Book Antiqua" w:cs="Times New Roman"/>
          <w:sz w:val="20"/>
          <w:szCs w:val="20"/>
        </w:rPr>
        <w:t>stock</w:t>
      </w:r>
      <w:r w:rsidR="00A7279E" w:rsidRPr="00E13C9A">
        <w:rPr>
          <w:rFonts w:ascii="Book Antiqua" w:eastAsia="Times New Roman" w:hAnsi="Book Antiqua" w:cs="Times New Roman"/>
          <w:sz w:val="20"/>
          <w:szCs w:val="20"/>
          <w:lang w:val="en-US"/>
        </w:rPr>
        <w:t xml:space="preserve"> for company (i) in period (t)</w:t>
      </w:r>
    </w:p>
    <w:p w:rsidR="00A7279E" w:rsidRPr="00437376" w:rsidRDefault="00A7279E" w:rsidP="00A7279E">
      <w:pPr>
        <w:widowControl w:val="0"/>
        <w:spacing w:after="0" w:line="240" w:lineRule="auto"/>
        <w:ind w:left="567" w:right="66"/>
        <w:jc w:val="both"/>
        <w:rPr>
          <w:rFonts w:ascii="Book Antiqua" w:eastAsia="Times New Roman" w:hAnsi="Book Antiqua" w:cs="Times New Roman"/>
          <w:sz w:val="20"/>
          <w:szCs w:val="20"/>
        </w:rPr>
      </w:pPr>
    </w:p>
    <w:p w:rsidR="00A7279E" w:rsidRPr="00437376" w:rsidRDefault="00A7279E" w:rsidP="00E13C9A">
      <w:pPr>
        <w:widowControl w:val="0"/>
        <w:autoSpaceDE w:val="0"/>
        <w:autoSpaceDN w:val="0"/>
        <w:adjustRightInd w:val="0"/>
        <w:spacing w:after="0" w:line="240" w:lineRule="auto"/>
        <w:ind w:firstLine="426"/>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rPr>
        <w:t xml:space="preserve">Firm value is the company's performance which is reflected by the stock price formed by the demand and supply in capital markets that reflect the public's assessment of the company's performance. Research conducted by </w:t>
      </w:r>
      <w:r w:rsidR="00AC0BA6">
        <w:rPr>
          <w:rFonts w:ascii="Book Antiqua" w:eastAsia="Times New Roman" w:hAnsi="Book Antiqua" w:cs="Times New Roman"/>
          <w:sz w:val="20"/>
          <w:szCs w:val="20"/>
        </w:rPr>
        <w:t>Maizatulakma Abdullah, 2015 using</w:t>
      </w:r>
      <w:r w:rsidRPr="00437376">
        <w:rPr>
          <w:rFonts w:ascii="Book Antiqua" w:eastAsia="Times New Roman" w:hAnsi="Book Antiqua" w:cs="Times New Roman"/>
          <w:sz w:val="20"/>
          <w:szCs w:val="20"/>
        </w:rPr>
        <w:t xml:space="preserve"> market capitalization (MCAP) to mea</w:t>
      </w:r>
      <w:r w:rsidR="00AC0BA6">
        <w:rPr>
          <w:rFonts w:ascii="Book Antiqua" w:eastAsia="Times New Roman" w:hAnsi="Book Antiqua" w:cs="Times New Roman"/>
          <w:sz w:val="20"/>
          <w:szCs w:val="20"/>
        </w:rPr>
        <w:t>sure firm value (FV). MCAP took</w:t>
      </w:r>
      <w:r w:rsidRPr="00437376">
        <w:rPr>
          <w:rFonts w:ascii="Book Antiqua" w:eastAsia="Times New Roman" w:hAnsi="Book Antiqua" w:cs="Times New Roman"/>
          <w:sz w:val="20"/>
          <w:szCs w:val="20"/>
        </w:rPr>
        <w:t xml:space="preserve"> into account the overall market value of the company. </w:t>
      </w:r>
      <w:r w:rsidR="00AC0BA6">
        <w:rPr>
          <w:rFonts w:ascii="Book Antiqua" w:eastAsia="Times New Roman" w:hAnsi="Book Antiqua" w:cs="Times New Roman"/>
          <w:sz w:val="20"/>
          <w:szCs w:val="20"/>
        </w:rPr>
        <w:t>Maizatulakma Abdullah calculated</w:t>
      </w:r>
      <w:r w:rsidRPr="00437376">
        <w:rPr>
          <w:rFonts w:ascii="Book Antiqua" w:eastAsia="Times New Roman" w:hAnsi="Book Antiqua" w:cs="Times New Roman"/>
          <w:sz w:val="20"/>
          <w:szCs w:val="20"/>
        </w:rPr>
        <w:t xml:space="preserve"> MCAP by multiplying the company stocks in circulation with the market price per company stock. The independent variable in this study is Company Risk Disclosure (CRD). The level of company risk disclosure is calculated using the method of content analysis of the annual report. Measurement of the level of risk disclosure is carried out by giving the same weight to each category, in which point '1' is given for the risk disclosure as required and point '0' </w:t>
      </w:r>
      <w:r w:rsidR="00AC0BA6">
        <w:rPr>
          <w:rFonts w:ascii="Book Antiqua" w:eastAsia="Times New Roman" w:hAnsi="Book Antiqua" w:cs="Times New Roman"/>
          <w:sz w:val="20"/>
          <w:szCs w:val="20"/>
        </w:rPr>
        <w:t xml:space="preserve">is given </w:t>
      </w:r>
      <w:r w:rsidRPr="00437376">
        <w:rPr>
          <w:rFonts w:ascii="Book Antiqua" w:eastAsia="Times New Roman" w:hAnsi="Book Antiqua" w:cs="Times New Roman"/>
          <w:sz w:val="20"/>
          <w:szCs w:val="20"/>
        </w:rPr>
        <w:t>for the category that is not disclosed on each identified item. These points are added to get a final score for each company every year. The risk disclosure category in this study refers to research conducted by Linsley and Shrives (2006) where there are 6 risk disclosure categories.</w:t>
      </w:r>
    </w:p>
    <w:p w:rsidR="00AC0BA6" w:rsidRDefault="00AC0BA6" w:rsidP="00A7279E">
      <w:pPr>
        <w:widowControl w:val="0"/>
        <w:autoSpaceDE w:val="0"/>
        <w:autoSpaceDN w:val="0"/>
        <w:adjustRightInd w:val="0"/>
        <w:spacing w:after="0" w:line="240" w:lineRule="auto"/>
        <w:jc w:val="both"/>
        <w:rPr>
          <w:rFonts w:ascii="Book Antiqua" w:eastAsia="Times New Roman" w:hAnsi="Book Antiqua" w:cs="Times New Roman"/>
          <w:b/>
          <w:sz w:val="20"/>
          <w:szCs w:val="20"/>
        </w:rPr>
      </w:pPr>
    </w:p>
    <w:p w:rsidR="00A7279E" w:rsidRPr="00437376" w:rsidRDefault="00A7279E" w:rsidP="00F53576">
      <w:pPr>
        <w:widowControl w:val="0"/>
        <w:autoSpaceDE w:val="0"/>
        <w:autoSpaceDN w:val="0"/>
        <w:adjustRightInd w:val="0"/>
        <w:spacing w:after="0" w:line="240" w:lineRule="auto"/>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Calculating the</w:t>
      </w:r>
      <w:r w:rsidR="00E13C9A">
        <w:rPr>
          <w:rFonts w:ascii="Book Antiqua" w:eastAsia="Times New Roman" w:hAnsi="Book Antiqua" w:cs="Times New Roman"/>
          <w:sz w:val="20"/>
          <w:szCs w:val="20"/>
        </w:rPr>
        <w:t xml:space="preserve"> level of riskdisclosure</w:t>
      </w:r>
      <w:r w:rsidRPr="00437376">
        <w:rPr>
          <w:rFonts w:ascii="Book Antiqua" w:eastAsia="Times New Roman" w:hAnsi="Book Antiqua" w:cs="Times New Roman"/>
          <w:sz w:val="20"/>
          <w:szCs w:val="20"/>
          <w:lang w:val="en-US"/>
        </w:rPr>
        <w:t xml:space="preserve"> </w:t>
      </w:r>
      <w:r w:rsidR="00E13C9A">
        <w:rPr>
          <w:rFonts w:ascii="Book Antiqua" w:eastAsia="Times New Roman" w:hAnsi="Book Antiqua" w:cs="Times New Roman"/>
          <w:sz w:val="20"/>
          <w:szCs w:val="20"/>
        </w:rPr>
        <w:t xml:space="preserve">is </w:t>
      </w:r>
      <w:r w:rsidRPr="00437376">
        <w:rPr>
          <w:rFonts w:ascii="Book Antiqua" w:eastAsia="Times New Roman" w:hAnsi="Book Antiqua" w:cs="Times New Roman"/>
          <w:sz w:val="20"/>
          <w:szCs w:val="20"/>
          <w:lang w:val="en-US"/>
        </w:rPr>
        <w:t>as follows:</w:t>
      </w:r>
    </w:p>
    <w:p w:rsidR="00A7279E" w:rsidRPr="00437376" w:rsidRDefault="00A7279E" w:rsidP="00A7279E">
      <w:pPr>
        <w:widowControl w:val="0"/>
        <w:spacing w:after="0" w:line="240" w:lineRule="auto"/>
        <w:ind w:right="-1"/>
        <w:jc w:val="both"/>
        <w:rPr>
          <w:rFonts w:ascii="Book Antiqua" w:eastAsia="Times New Roman" w:hAnsi="Book Antiqua" w:cs="Times New Roman"/>
          <w:sz w:val="20"/>
          <w:szCs w:val="20"/>
          <w:lang w:val="en-US"/>
        </w:rPr>
      </w:pPr>
    </w:p>
    <w:tbl>
      <w:tblPr>
        <w:tblW w:w="4459" w:type="dxa"/>
        <w:jc w:val="center"/>
        <w:tblLook w:val="04A0" w:firstRow="1" w:lastRow="0" w:firstColumn="1" w:lastColumn="0" w:noHBand="0" w:noVBand="1"/>
      </w:tblPr>
      <w:tblGrid>
        <w:gridCol w:w="1605"/>
        <w:gridCol w:w="2854"/>
      </w:tblGrid>
      <w:tr w:rsidR="00A7279E" w:rsidRPr="00437376" w:rsidTr="00E3134E">
        <w:trPr>
          <w:trHeight w:val="203"/>
          <w:jc w:val="center"/>
        </w:trPr>
        <w:tc>
          <w:tcPr>
            <w:tcW w:w="1605" w:type="dxa"/>
            <w:vMerge w:val="restart"/>
            <w:tcBorders>
              <w:top w:val="nil"/>
              <w:left w:val="nil"/>
              <w:bottom w:val="nil"/>
              <w:right w:val="nil"/>
            </w:tcBorders>
            <w:shd w:val="clear" w:color="auto" w:fill="auto"/>
            <w:noWrap/>
            <w:vAlign w:val="center"/>
            <w:hideMark/>
          </w:tcPr>
          <w:p w:rsidR="00A7279E" w:rsidRPr="00437376" w:rsidRDefault="00E13C9A" w:rsidP="00A7279E">
            <w:pPr>
              <w:widowControl w:val="0"/>
              <w:spacing w:after="0" w:line="240" w:lineRule="auto"/>
              <w:jc w:val="center"/>
              <w:rPr>
                <w:rFonts w:ascii="Book Antiqua" w:eastAsia="Times New Roman" w:hAnsi="Book Antiqua" w:cs="Times New Roman"/>
                <w:color w:val="000000"/>
                <w:sz w:val="20"/>
                <w:szCs w:val="20"/>
                <w:lang w:val="en-ID"/>
              </w:rPr>
            </w:pPr>
            <w:r>
              <w:rPr>
                <w:rFonts w:ascii="Book Antiqua" w:eastAsia="Times New Roman" w:hAnsi="Book Antiqua" w:cs="Times New Roman"/>
                <w:color w:val="000000"/>
                <w:sz w:val="20"/>
                <w:szCs w:val="20"/>
              </w:rPr>
              <w:t>L</w:t>
            </w:r>
            <w:r w:rsidR="009C1A74">
              <w:rPr>
                <w:rFonts w:ascii="Book Antiqua" w:eastAsia="Times New Roman" w:hAnsi="Book Antiqua" w:cs="Times New Roman"/>
                <w:color w:val="000000"/>
                <w:sz w:val="20"/>
                <w:szCs w:val="20"/>
              </w:rPr>
              <w:t>evel of</w:t>
            </w:r>
            <w:r w:rsidR="009C1A74">
              <w:rPr>
                <w:rFonts w:ascii="Book Antiqua" w:eastAsia="Times New Roman" w:hAnsi="Book Antiqua" w:cs="Times New Roman"/>
                <w:color w:val="000000"/>
                <w:sz w:val="20"/>
                <w:szCs w:val="20"/>
                <w:lang w:val="en-ID"/>
              </w:rPr>
              <w:t xml:space="preserve"> </w:t>
            </w:r>
            <w:r w:rsidR="009C1A74">
              <w:rPr>
                <w:rFonts w:ascii="Book Antiqua" w:eastAsia="Times New Roman" w:hAnsi="Book Antiqua" w:cs="Times New Roman"/>
                <w:color w:val="000000"/>
                <w:sz w:val="20"/>
                <w:szCs w:val="20"/>
              </w:rPr>
              <w:t>Risk</w:t>
            </w:r>
            <w:r w:rsidR="009C1A74">
              <w:rPr>
                <w:rFonts w:ascii="Book Antiqua" w:eastAsia="Times New Roman" w:hAnsi="Book Antiqua" w:cs="Times New Roman"/>
                <w:color w:val="000000"/>
                <w:sz w:val="20"/>
                <w:szCs w:val="20"/>
                <w:lang w:val="en-ID"/>
              </w:rPr>
              <w:t xml:space="preserve"> </w:t>
            </w:r>
            <w:r w:rsidR="009C1A74">
              <w:rPr>
                <w:rFonts w:ascii="Book Antiqua" w:eastAsia="Times New Roman" w:hAnsi="Book Antiqua" w:cs="Times New Roman"/>
                <w:color w:val="000000"/>
                <w:sz w:val="20"/>
                <w:szCs w:val="20"/>
              </w:rPr>
              <w:t>Disclosure</w:t>
            </w:r>
            <w:r w:rsidR="00A7279E" w:rsidRPr="00437376">
              <w:rPr>
                <w:rFonts w:ascii="Book Antiqua" w:eastAsia="Times New Roman" w:hAnsi="Book Antiqua" w:cs="Times New Roman"/>
                <w:color w:val="000000"/>
                <w:sz w:val="20"/>
                <w:szCs w:val="20"/>
                <w:lang w:val="en-ID"/>
              </w:rPr>
              <w:t xml:space="preserve"> = </w:t>
            </w:r>
          </w:p>
        </w:tc>
        <w:tc>
          <w:tcPr>
            <w:tcW w:w="2854" w:type="dxa"/>
            <w:tcBorders>
              <w:top w:val="nil"/>
              <w:left w:val="nil"/>
              <w:bottom w:val="single" w:sz="4" w:space="0" w:color="auto"/>
              <w:right w:val="nil"/>
            </w:tcBorders>
            <w:shd w:val="clear" w:color="auto" w:fill="auto"/>
            <w:noWrap/>
            <w:vAlign w:val="bottom"/>
            <w:hideMark/>
          </w:tcPr>
          <w:p w:rsidR="00A7279E" w:rsidRPr="00437376" w:rsidRDefault="00A7279E" w:rsidP="00E13C9A">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 xml:space="preserve"> ∑ </w:t>
            </w:r>
            <w:r w:rsidR="00E13C9A" w:rsidRPr="00E13C9A">
              <w:rPr>
                <w:rFonts w:ascii="Book Antiqua" w:eastAsia="Times New Roman" w:hAnsi="Book Antiqua" w:cs="Times New Roman"/>
                <w:color w:val="000000"/>
                <w:sz w:val="20"/>
                <w:szCs w:val="20"/>
                <w:lang w:val="en-ID"/>
              </w:rPr>
              <w:t>The category of risk disclosure by the company</w:t>
            </w:r>
          </w:p>
        </w:tc>
      </w:tr>
      <w:tr w:rsidR="00A7279E" w:rsidRPr="00437376" w:rsidTr="00E3134E">
        <w:trPr>
          <w:trHeight w:val="203"/>
          <w:jc w:val="center"/>
        </w:trPr>
        <w:tc>
          <w:tcPr>
            <w:tcW w:w="1605" w:type="dxa"/>
            <w:vMerge/>
            <w:tcBorders>
              <w:top w:val="nil"/>
              <w:left w:val="nil"/>
              <w:bottom w:val="nil"/>
              <w:right w:val="nil"/>
            </w:tcBorders>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p>
        </w:tc>
        <w:tc>
          <w:tcPr>
            <w:tcW w:w="2854" w:type="dxa"/>
            <w:tcBorders>
              <w:top w:val="nil"/>
              <w:left w:val="nil"/>
              <w:bottom w:val="nil"/>
              <w:right w:val="nil"/>
            </w:tcBorders>
            <w:shd w:val="clear" w:color="auto" w:fill="auto"/>
            <w:noWrap/>
            <w:vAlign w:val="bottom"/>
            <w:hideMark/>
          </w:tcPr>
          <w:p w:rsidR="00A7279E" w:rsidRPr="00437376" w:rsidRDefault="00A7279E" w:rsidP="00E13C9A">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 xml:space="preserve">∑ </w:t>
            </w:r>
            <w:r w:rsidR="00E13C9A" w:rsidRPr="00E13C9A">
              <w:rPr>
                <w:rFonts w:ascii="Book Antiqua" w:eastAsia="Times New Roman" w:hAnsi="Book Antiqua" w:cs="Times New Roman"/>
                <w:color w:val="000000"/>
                <w:sz w:val="20"/>
                <w:szCs w:val="20"/>
                <w:lang w:val="en-ID"/>
              </w:rPr>
              <w:t>Total risk disclosure categories</w:t>
            </w:r>
          </w:p>
        </w:tc>
      </w:tr>
    </w:tbl>
    <w:p w:rsidR="00A7279E" w:rsidRPr="00437376" w:rsidRDefault="00A7279E" w:rsidP="00A7279E">
      <w:pPr>
        <w:widowControl w:val="0"/>
        <w:spacing w:after="0" w:line="240" w:lineRule="auto"/>
        <w:jc w:val="both"/>
        <w:rPr>
          <w:rFonts w:ascii="Book Antiqua" w:eastAsia="Times New Roman" w:hAnsi="Book Antiqua" w:cs="Times New Roman"/>
          <w:b/>
          <w:caps/>
          <w:sz w:val="20"/>
          <w:szCs w:val="20"/>
        </w:rPr>
      </w:pPr>
    </w:p>
    <w:p w:rsidR="00A7279E" w:rsidRPr="005C6081" w:rsidRDefault="00A7279E" w:rsidP="005C6081">
      <w:pPr>
        <w:widowControl w:val="0"/>
        <w:spacing w:after="0" w:line="240" w:lineRule="auto"/>
        <w:ind w:firstLine="426"/>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This study uses several control variabl</w:t>
      </w:r>
      <w:r w:rsidR="00E13C9A">
        <w:rPr>
          <w:rFonts w:ascii="Book Antiqua" w:eastAsia="Times New Roman" w:hAnsi="Book Antiqua" w:cs="Times New Roman"/>
          <w:sz w:val="20"/>
          <w:szCs w:val="20"/>
        </w:rPr>
        <w:t>es with the aim of avoiding mis-</w:t>
      </w:r>
      <w:r w:rsidRPr="00437376">
        <w:rPr>
          <w:rFonts w:ascii="Book Antiqua" w:eastAsia="Times New Roman" w:hAnsi="Book Antiqua" w:cs="Times New Roman"/>
          <w:sz w:val="20"/>
          <w:szCs w:val="20"/>
        </w:rPr>
        <w:t xml:space="preserve">specification of empirical models that can cause the invalid statistical inference. Control variables used in this study are the control variables that have been used in previous studies and are related to risk disclosure, cost of </w:t>
      </w:r>
      <w:r w:rsidR="005C6081">
        <w:rPr>
          <w:rFonts w:ascii="Book Antiqua" w:eastAsia="Times New Roman" w:hAnsi="Book Antiqua" w:cs="Times New Roman"/>
          <w:sz w:val="20"/>
          <w:szCs w:val="20"/>
        </w:rPr>
        <w:t>equity capital, and firm value.</w:t>
      </w:r>
    </w:p>
    <w:p w:rsidR="00A7279E" w:rsidRPr="00437376" w:rsidRDefault="00A7279E" w:rsidP="00A7279E">
      <w:pPr>
        <w:widowControl w:val="0"/>
        <w:spacing w:before="240" w:after="0" w:line="240" w:lineRule="auto"/>
        <w:jc w:val="both"/>
        <w:rPr>
          <w:rFonts w:ascii="Book Antiqua" w:eastAsia="Times New Roman" w:hAnsi="Book Antiqua" w:cs="Times New Roman"/>
          <w:b/>
          <w:sz w:val="20"/>
          <w:szCs w:val="20"/>
        </w:rPr>
      </w:pPr>
      <w:r w:rsidRPr="00437376">
        <w:rPr>
          <w:rFonts w:ascii="Book Antiqua" w:eastAsia="Times New Roman" w:hAnsi="Book Antiqua" w:cs="Times New Roman"/>
          <w:b/>
          <w:sz w:val="20"/>
          <w:szCs w:val="20"/>
        </w:rPr>
        <w:t>Population and Sample</w:t>
      </w:r>
    </w:p>
    <w:p w:rsidR="00A7279E" w:rsidRPr="00437376" w:rsidRDefault="00A7279E" w:rsidP="00A7279E">
      <w:pPr>
        <w:widowControl w:val="0"/>
        <w:spacing w:after="0" w:line="240" w:lineRule="auto"/>
        <w:ind w:firstLine="567"/>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The population of this study is manufacturing companies which are divided into three sectors: the basic and chemical industry sector, various industry sectors, and the consumer goods industry sector, and have a complete annual company financial reports published in 2015-2017. Purposive sampling method is used to determine the samples that meet the specified criteria.</w:t>
      </w:r>
    </w:p>
    <w:p w:rsidR="003730F0" w:rsidRDefault="003730F0" w:rsidP="00A7279E">
      <w:pPr>
        <w:widowControl w:val="0"/>
        <w:tabs>
          <w:tab w:val="left" w:pos="567"/>
        </w:tabs>
        <w:spacing w:after="0" w:line="240" w:lineRule="auto"/>
        <w:ind w:left="142"/>
        <w:jc w:val="center"/>
        <w:rPr>
          <w:rFonts w:ascii="Book Antiqua" w:eastAsia="Times New Roman" w:hAnsi="Book Antiqua" w:cs="Times New Roman"/>
          <w:b/>
          <w:color w:val="000000"/>
          <w:sz w:val="20"/>
          <w:szCs w:val="20"/>
        </w:rPr>
        <w:sectPr w:rsidR="003730F0" w:rsidSect="003730F0">
          <w:type w:val="continuous"/>
          <w:pgSz w:w="11906" w:h="16838"/>
          <w:pgMar w:top="1644" w:right="1077" w:bottom="1644" w:left="1077" w:header="708" w:footer="708" w:gutter="0"/>
          <w:cols w:num="2" w:space="708"/>
          <w:docGrid w:linePitch="360"/>
        </w:sectPr>
      </w:pPr>
    </w:p>
    <w:p w:rsidR="00A7279E" w:rsidRPr="00736F2F" w:rsidRDefault="00A7279E" w:rsidP="00A7279E">
      <w:pPr>
        <w:widowControl w:val="0"/>
        <w:tabs>
          <w:tab w:val="left" w:pos="567"/>
        </w:tabs>
        <w:spacing w:after="0" w:line="240" w:lineRule="auto"/>
        <w:ind w:left="142"/>
        <w:jc w:val="center"/>
        <w:rPr>
          <w:rFonts w:ascii="Book Antiqua" w:eastAsia="Times New Roman" w:hAnsi="Book Antiqua" w:cs="Times New Roman"/>
          <w:b/>
          <w:color w:val="000000"/>
          <w:sz w:val="20"/>
          <w:szCs w:val="20"/>
        </w:rPr>
      </w:pPr>
      <w:r w:rsidRPr="00437376">
        <w:rPr>
          <w:rFonts w:ascii="Book Antiqua" w:eastAsia="Times New Roman" w:hAnsi="Book Antiqua" w:cs="Times New Roman"/>
          <w:b/>
          <w:color w:val="000000"/>
          <w:sz w:val="20"/>
          <w:szCs w:val="20"/>
        </w:rPr>
        <w:t>Table</w:t>
      </w:r>
      <w:r w:rsidR="00736F2F">
        <w:rPr>
          <w:rFonts w:ascii="Book Antiqua" w:eastAsia="Times New Roman" w:hAnsi="Book Antiqua" w:cs="Times New Roman"/>
          <w:b/>
          <w:color w:val="000000"/>
          <w:sz w:val="20"/>
          <w:szCs w:val="20"/>
          <w:lang w:val="en-US"/>
        </w:rPr>
        <w:t xml:space="preserve"> </w:t>
      </w:r>
      <w:r w:rsidR="00736F2F">
        <w:rPr>
          <w:rFonts w:ascii="Book Antiqua" w:eastAsia="Times New Roman" w:hAnsi="Book Antiqua" w:cs="Times New Roman"/>
          <w:b/>
          <w:color w:val="000000"/>
          <w:sz w:val="20"/>
          <w:szCs w:val="20"/>
        </w:rPr>
        <w:t>1</w:t>
      </w:r>
    </w:p>
    <w:p w:rsidR="00A7279E" w:rsidRPr="00437376" w:rsidRDefault="00A7279E" w:rsidP="00A7279E">
      <w:pPr>
        <w:widowControl w:val="0"/>
        <w:tabs>
          <w:tab w:val="left" w:pos="567"/>
        </w:tabs>
        <w:spacing w:after="0" w:line="240" w:lineRule="auto"/>
        <w:ind w:left="142"/>
        <w:jc w:val="center"/>
        <w:rPr>
          <w:rFonts w:ascii="Book Antiqua" w:eastAsia="Times New Roman" w:hAnsi="Book Antiqua" w:cs="Times New Roman"/>
          <w:b/>
          <w:color w:val="000000"/>
          <w:sz w:val="20"/>
          <w:szCs w:val="20"/>
        </w:rPr>
      </w:pPr>
      <w:r w:rsidRPr="00437376">
        <w:rPr>
          <w:rFonts w:ascii="Book Antiqua" w:eastAsia="Times New Roman" w:hAnsi="Book Antiqua" w:cs="Times New Roman"/>
          <w:b/>
          <w:color w:val="000000"/>
          <w:sz w:val="20"/>
          <w:szCs w:val="20"/>
        </w:rPr>
        <w:t>Reasearch Sample Criteria</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395"/>
      </w:tblGrid>
      <w:tr w:rsidR="00A7279E" w:rsidRPr="00437376" w:rsidTr="00F53576">
        <w:trPr>
          <w:tblHeader/>
          <w:jc w:val="center"/>
        </w:trPr>
        <w:tc>
          <w:tcPr>
            <w:tcW w:w="628" w:type="pct"/>
            <w:vAlign w:val="center"/>
          </w:tcPr>
          <w:p w:rsidR="00A7279E" w:rsidRPr="00437376" w:rsidRDefault="00A7279E" w:rsidP="00A7279E">
            <w:pPr>
              <w:widowControl w:val="0"/>
              <w:tabs>
                <w:tab w:val="left" w:pos="567"/>
              </w:tabs>
              <w:spacing w:after="0" w:line="240" w:lineRule="auto"/>
              <w:jc w:val="center"/>
              <w:rPr>
                <w:rFonts w:ascii="Book Antiqua" w:eastAsia="Times New Roman" w:hAnsi="Book Antiqua" w:cs="Times New Roman"/>
                <w:b/>
                <w:sz w:val="20"/>
                <w:szCs w:val="20"/>
                <w:lang w:val="en-US"/>
              </w:rPr>
            </w:pPr>
            <w:r w:rsidRPr="00437376">
              <w:rPr>
                <w:rFonts w:ascii="Book Antiqua" w:eastAsia="Times New Roman" w:hAnsi="Book Antiqua" w:cs="Times New Roman"/>
                <w:b/>
                <w:sz w:val="20"/>
                <w:szCs w:val="20"/>
                <w:lang w:val="en-US"/>
              </w:rPr>
              <w:t>No</w:t>
            </w:r>
          </w:p>
        </w:tc>
        <w:tc>
          <w:tcPr>
            <w:tcW w:w="4372" w:type="pct"/>
            <w:vAlign w:val="center"/>
          </w:tcPr>
          <w:p w:rsidR="00A7279E" w:rsidRPr="00437376" w:rsidRDefault="00A7279E" w:rsidP="00A7279E">
            <w:pPr>
              <w:widowControl w:val="0"/>
              <w:tabs>
                <w:tab w:val="left" w:pos="567"/>
              </w:tabs>
              <w:spacing w:after="0" w:line="240" w:lineRule="auto"/>
              <w:jc w:val="center"/>
              <w:rPr>
                <w:rFonts w:ascii="Book Antiqua" w:eastAsia="Times New Roman" w:hAnsi="Book Antiqua" w:cs="Times New Roman"/>
                <w:b/>
                <w:sz w:val="20"/>
                <w:szCs w:val="20"/>
              </w:rPr>
            </w:pPr>
            <w:r w:rsidRPr="00437376">
              <w:rPr>
                <w:rFonts w:ascii="Book Antiqua" w:eastAsia="Times New Roman" w:hAnsi="Book Antiqua" w:cs="Times New Roman"/>
                <w:b/>
                <w:sz w:val="20"/>
                <w:szCs w:val="20"/>
              </w:rPr>
              <w:t>Explanation</w:t>
            </w:r>
          </w:p>
        </w:tc>
      </w:tr>
      <w:tr w:rsidR="00A7279E" w:rsidRPr="00437376" w:rsidTr="00F53576">
        <w:trPr>
          <w:jc w:val="center"/>
        </w:trPr>
        <w:tc>
          <w:tcPr>
            <w:tcW w:w="628" w:type="pct"/>
            <w:vAlign w:val="center"/>
          </w:tcPr>
          <w:p w:rsidR="00A7279E" w:rsidRPr="00437376" w:rsidRDefault="00A7279E" w:rsidP="00A7279E">
            <w:pPr>
              <w:widowControl w:val="0"/>
              <w:tabs>
                <w:tab w:val="left" w:pos="567"/>
              </w:tabs>
              <w:spacing w:after="0" w:line="240" w:lineRule="auto"/>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1.</w:t>
            </w:r>
          </w:p>
        </w:tc>
        <w:tc>
          <w:tcPr>
            <w:tcW w:w="4372" w:type="pct"/>
            <w:vAlign w:val="center"/>
          </w:tcPr>
          <w:p w:rsidR="00A7279E" w:rsidRPr="00437376" w:rsidRDefault="00A7279E" w:rsidP="00A7279E">
            <w:pPr>
              <w:autoSpaceDE w:val="0"/>
              <w:autoSpaceDN w:val="0"/>
              <w:adjustRightInd w:val="0"/>
              <w:spacing w:before="80" w:after="0" w:line="240" w:lineRule="auto"/>
              <w:ind w:left="-31" w:right="66"/>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Manufacturing companies that publish annual financial reports that can be accessed through the official website of the Indonesia Stock Exchange (IDX).</w:t>
            </w:r>
          </w:p>
        </w:tc>
      </w:tr>
      <w:tr w:rsidR="00A7279E" w:rsidRPr="00437376" w:rsidTr="00F53576">
        <w:trPr>
          <w:jc w:val="center"/>
        </w:trPr>
        <w:tc>
          <w:tcPr>
            <w:tcW w:w="628" w:type="pct"/>
            <w:vAlign w:val="center"/>
          </w:tcPr>
          <w:p w:rsidR="00A7279E" w:rsidRPr="00437376" w:rsidRDefault="00A7279E" w:rsidP="00A7279E">
            <w:pPr>
              <w:widowControl w:val="0"/>
              <w:tabs>
                <w:tab w:val="left" w:pos="567"/>
              </w:tabs>
              <w:spacing w:after="0" w:line="240" w:lineRule="auto"/>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2.</w:t>
            </w:r>
          </w:p>
        </w:tc>
        <w:tc>
          <w:tcPr>
            <w:tcW w:w="4372" w:type="pct"/>
            <w:vAlign w:val="center"/>
          </w:tcPr>
          <w:p w:rsidR="00A7279E" w:rsidRPr="00437376" w:rsidRDefault="00A7279E" w:rsidP="00A7279E">
            <w:pPr>
              <w:autoSpaceDE w:val="0"/>
              <w:autoSpaceDN w:val="0"/>
              <w:adjustRightInd w:val="0"/>
              <w:spacing w:before="80" w:after="0" w:line="240" w:lineRule="auto"/>
              <w:ind w:right="66"/>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Manufacturing companies that publish annual reports consistently during the period 2015-2017.</w:t>
            </w:r>
          </w:p>
        </w:tc>
      </w:tr>
      <w:tr w:rsidR="00A7279E" w:rsidRPr="00437376" w:rsidTr="00F53576">
        <w:trPr>
          <w:jc w:val="center"/>
        </w:trPr>
        <w:tc>
          <w:tcPr>
            <w:tcW w:w="628" w:type="pct"/>
            <w:vAlign w:val="center"/>
          </w:tcPr>
          <w:p w:rsidR="00A7279E" w:rsidRPr="00437376" w:rsidRDefault="00A7279E" w:rsidP="00A7279E">
            <w:pPr>
              <w:widowControl w:val="0"/>
              <w:tabs>
                <w:tab w:val="left" w:pos="567"/>
              </w:tabs>
              <w:spacing w:after="0" w:line="240" w:lineRule="auto"/>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3.</w:t>
            </w:r>
          </w:p>
        </w:tc>
        <w:tc>
          <w:tcPr>
            <w:tcW w:w="4372" w:type="pct"/>
            <w:vAlign w:val="center"/>
          </w:tcPr>
          <w:p w:rsidR="00A7279E" w:rsidRPr="00437376" w:rsidRDefault="00A7279E" w:rsidP="00A7279E">
            <w:pPr>
              <w:autoSpaceDE w:val="0"/>
              <w:autoSpaceDN w:val="0"/>
              <w:adjustRightInd w:val="0"/>
              <w:spacing w:before="80" w:after="0" w:line="240" w:lineRule="auto"/>
              <w:ind w:right="66"/>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Manufacturing companies that have complete data for research</w:t>
            </w:r>
          </w:p>
        </w:tc>
      </w:tr>
      <w:tr w:rsidR="00A7279E" w:rsidRPr="00437376" w:rsidTr="00F53576">
        <w:trPr>
          <w:jc w:val="center"/>
        </w:trPr>
        <w:tc>
          <w:tcPr>
            <w:tcW w:w="628" w:type="pct"/>
            <w:vAlign w:val="center"/>
          </w:tcPr>
          <w:p w:rsidR="00A7279E" w:rsidRPr="00437376" w:rsidRDefault="00A7279E" w:rsidP="00A7279E">
            <w:pPr>
              <w:widowControl w:val="0"/>
              <w:tabs>
                <w:tab w:val="left" w:pos="567"/>
              </w:tabs>
              <w:spacing w:after="0" w:line="240" w:lineRule="auto"/>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4.</w:t>
            </w:r>
          </w:p>
        </w:tc>
        <w:tc>
          <w:tcPr>
            <w:tcW w:w="4372" w:type="pct"/>
            <w:vAlign w:val="center"/>
          </w:tcPr>
          <w:p w:rsidR="00A7279E" w:rsidRPr="00437376" w:rsidRDefault="00A7279E" w:rsidP="00A7279E">
            <w:pPr>
              <w:autoSpaceDE w:val="0"/>
              <w:autoSpaceDN w:val="0"/>
              <w:adjustRightInd w:val="0"/>
              <w:spacing w:after="0" w:line="240" w:lineRule="auto"/>
              <w:contextualSpacing/>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Manufacturing companies that have risk disclosure information during the study period</w:t>
            </w:r>
          </w:p>
        </w:tc>
      </w:tr>
    </w:tbl>
    <w:p w:rsidR="00A7279E" w:rsidRPr="00437376" w:rsidRDefault="00A7279E" w:rsidP="00A7279E">
      <w:pPr>
        <w:widowControl w:val="0"/>
        <w:spacing w:before="240" w:after="0" w:line="240" w:lineRule="auto"/>
        <w:contextualSpacing/>
        <w:jc w:val="both"/>
        <w:rPr>
          <w:rFonts w:ascii="Book Antiqua" w:eastAsia="Times New Roman" w:hAnsi="Book Antiqua" w:cs="Times New Roman"/>
          <w:b/>
          <w:sz w:val="20"/>
          <w:szCs w:val="20"/>
          <w:lang w:val="en-US"/>
        </w:rPr>
      </w:pPr>
      <w:bookmarkStart w:id="5" w:name="_Toc7009694"/>
    </w:p>
    <w:p w:rsidR="003730F0" w:rsidRDefault="003730F0" w:rsidP="00A7279E">
      <w:pPr>
        <w:widowControl w:val="0"/>
        <w:spacing w:before="240" w:after="0" w:line="240" w:lineRule="auto"/>
        <w:contextualSpacing/>
        <w:jc w:val="both"/>
        <w:rPr>
          <w:rFonts w:ascii="Book Antiqua" w:eastAsia="Times New Roman" w:hAnsi="Book Antiqua" w:cs="Times New Roman"/>
          <w:b/>
          <w:sz w:val="20"/>
          <w:szCs w:val="20"/>
        </w:rPr>
        <w:sectPr w:rsidR="003730F0" w:rsidSect="003730F0">
          <w:type w:val="continuous"/>
          <w:pgSz w:w="11906" w:h="16838"/>
          <w:pgMar w:top="1644" w:right="1077" w:bottom="1644" w:left="1077" w:header="708" w:footer="708" w:gutter="0"/>
          <w:cols w:space="708"/>
          <w:docGrid w:linePitch="360"/>
        </w:sectPr>
      </w:pPr>
    </w:p>
    <w:p w:rsidR="00A7279E" w:rsidRPr="00437376" w:rsidRDefault="00E3134E" w:rsidP="00A7279E">
      <w:pPr>
        <w:widowControl w:val="0"/>
        <w:spacing w:before="240" w:after="0" w:line="240" w:lineRule="auto"/>
        <w:contextualSpacing/>
        <w:jc w:val="both"/>
        <w:rPr>
          <w:rFonts w:ascii="Book Antiqua" w:eastAsia="Times New Roman" w:hAnsi="Book Antiqua" w:cs="Times New Roman"/>
          <w:b/>
          <w:sz w:val="20"/>
          <w:szCs w:val="20"/>
        </w:rPr>
      </w:pPr>
      <w:r>
        <w:rPr>
          <w:rFonts w:ascii="Book Antiqua" w:eastAsia="Times New Roman" w:hAnsi="Book Antiqua" w:cs="Times New Roman"/>
          <w:b/>
          <w:sz w:val="20"/>
          <w:szCs w:val="20"/>
        </w:rPr>
        <w:t xml:space="preserve">Types of Data </w:t>
      </w:r>
      <w:r w:rsidR="00A7279E" w:rsidRPr="00437376">
        <w:rPr>
          <w:rFonts w:ascii="Book Antiqua" w:eastAsia="Times New Roman" w:hAnsi="Book Antiqua" w:cs="Times New Roman"/>
          <w:b/>
          <w:sz w:val="20"/>
          <w:szCs w:val="20"/>
        </w:rPr>
        <w:t>and Sources</w:t>
      </w:r>
      <w:bookmarkEnd w:id="5"/>
    </w:p>
    <w:p w:rsidR="00E3134E" w:rsidRDefault="00A7279E" w:rsidP="00A7279E">
      <w:pPr>
        <w:widowControl w:val="0"/>
        <w:spacing w:before="240" w:after="0" w:line="240" w:lineRule="auto"/>
        <w:contextualSpacing/>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The data used in this study are secondary data, using the annual reports of manufacturing companies in the period 2015 - 2017 as a source of data. The data in this study are obtained from annual reports and accessed from the official website of the Indonesia Stock Exchange (IDX).</w:t>
      </w:r>
    </w:p>
    <w:p w:rsidR="00A7279E" w:rsidRPr="00437376" w:rsidRDefault="00A7279E" w:rsidP="00E3134E">
      <w:pPr>
        <w:widowControl w:val="0"/>
        <w:spacing w:before="240" w:after="0" w:line="240" w:lineRule="auto"/>
        <w:ind w:firstLine="426"/>
        <w:contextualSpacing/>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This study uses secondary data from the annual reports of manufacturing companies for the period 2015 - 2017 as a source of data. The data for this study are sourced from the Indonesia Stock Exchange and the bloomberg terminal.</w:t>
      </w:r>
    </w:p>
    <w:p w:rsidR="00A7279E" w:rsidRPr="00437376" w:rsidRDefault="00A7279E" w:rsidP="00A7279E">
      <w:pPr>
        <w:widowControl w:val="0"/>
        <w:spacing w:after="0" w:line="240" w:lineRule="auto"/>
        <w:jc w:val="both"/>
        <w:rPr>
          <w:rFonts w:ascii="Book Antiqua" w:eastAsia="Times New Roman" w:hAnsi="Book Antiqua" w:cs="Times New Roman"/>
          <w:sz w:val="20"/>
          <w:szCs w:val="20"/>
          <w:lang w:val="en-US"/>
        </w:rPr>
      </w:pPr>
    </w:p>
    <w:p w:rsidR="00A7279E" w:rsidRPr="00437376" w:rsidRDefault="00A7279E" w:rsidP="00A7279E">
      <w:pPr>
        <w:widowControl w:val="0"/>
        <w:spacing w:after="0" w:line="240" w:lineRule="auto"/>
        <w:jc w:val="both"/>
        <w:rPr>
          <w:rFonts w:ascii="Book Antiqua" w:eastAsia="Times New Roman" w:hAnsi="Book Antiqua" w:cs="Times New Roman"/>
          <w:b/>
          <w:sz w:val="20"/>
          <w:szCs w:val="20"/>
        </w:rPr>
      </w:pPr>
      <w:r w:rsidRPr="00437376">
        <w:rPr>
          <w:rFonts w:ascii="Book Antiqua" w:eastAsia="Times New Roman" w:hAnsi="Book Antiqua" w:cs="Times New Roman"/>
          <w:b/>
          <w:sz w:val="20"/>
          <w:szCs w:val="20"/>
        </w:rPr>
        <w:t>Analysis Method</w:t>
      </w:r>
    </w:p>
    <w:p w:rsidR="00A7279E" w:rsidRPr="00437376" w:rsidRDefault="00A7279E" w:rsidP="00A7279E">
      <w:pPr>
        <w:widowControl w:val="0"/>
        <w:spacing w:after="0" w:line="240" w:lineRule="auto"/>
        <w:ind w:right="66"/>
        <w:jc w:val="both"/>
        <w:rPr>
          <w:rFonts w:ascii="Book Antiqua" w:eastAsia="Times New Roman" w:hAnsi="Book Antiqua" w:cs="Times New Roman"/>
          <w:bCs/>
          <w:color w:val="212121"/>
          <w:sz w:val="20"/>
          <w:szCs w:val="20"/>
        </w:rPr>
      </w:pPr>
      <w:r w:rsidRPr="00437376">
        <w:rPr>
          <w:rFonts w:ascii="Book Antiqua" w:eastAsia="Times New Roman" w:hAnsi="Book Antiqua" w:cs="Times New Roman"/>
          <w:bCs/>
          <w:color w:val="212121"/>
          <w:sz w:val="20"/>
          <w:szCs w:val="20"/>
        </w:rPr>
        <w:t>Testing the hypothesis of the regression model in this study is as follows:</w:t>
      </w:r>
    </w:p>
    <w:p w:rsidR="00A7279E" w:rsidRPr="00437376" w:rsidRDefault="00B25CBD" w:rsidP="00A7279E">
      <w:pPr>
        <w:widowControl w:val="0"/>
        <w:spacing w:after="0" w:line="240" w:lineRule="auto"/>
        <w:ind w:left="426" w:right="66"/>
        <w:jc w:val="both"/>
        <w:rPr>
          <w:rFonts w:ascii="Book Antiqua" w:eastAsia="Times New Roman" w:hAnsi="Book Antiqua" w:cs="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Cost</m:t>
            </m:r>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CRD</m:t>
            </m:r>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BETA</m:t>
            </m:r>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 xml:space="preserve">3 </m:t>
            </m:r>
          </m:sub>
        </m:sSub>
        <m:sSub>
          <m:sSubPr>
            <m:ctrlPr>
              <w:rPr>
                <w:rFonts w:ascii="Cambria Math" w:hAnsi="Cambria Math"/>
                <w:i/>
                <w:sz w:val="20"/>
                <w:szCs w:val="20"/>
              </w:rPr>
            </m:ctrlPr>
          </m:sSubPr>
          <m:e>
            <m:r>
              <w:rPr>
                <w:rFonts w:ascii="Cambria Math" w:hAnsi="Cambria Math"/>
                <w:sz w:val="20"/>
                <w:szCs w:val="20"/>
              </w:rPr>
              <m:t>LEV</m:t>
            </m:r>
          </m:e>
          <m:sub>
            <m: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MB</m:t>
            </m:r>
          </m:e>
          <m:sub>
            <m:r>
              <w:rPr>
                <w:rFonts w:ascii="Cambria Math" w:hAnsi="Cambria Math"/>
                <w:sz w:val="20"/>
                <w:szCs w:val="20"/>
              </w:rPr>
              <m:t>it</m:t>
            </m:r>
          </m:sub>
        </m:sSub>
        <m:sSub>
          <m:sSubPr>
            <m:ctrlPr>
              <w:rPr>
                <w:rFonts w:ascii="Cambria Math" w:hAnsi="Cambria Math"/>
                <w:i/>
                <w:sz w:val="20"/>
                <w:szCs w:val="20"/>
              </w:rPr>
            </m:ctrlPr>
          </m:sSubPr>
          <m:e>
            <m:r>
              <w:rPr>
                <w:rFonts w:ascii="Cambria Math" w:hAnsi="Cambria Math"/>
                <w:sz w:val="20"/>
                <w:szCs w:val="20"/>
              </w:rPr>
              <m:t>+ β</m:t>
            </m:r>
          </m:e>
          <m:sub>
            <m:r>
              <w:rPr>
                <w:rFonts w:ascii="Cambria Math" w:hAnsi="Cambria Math"/>
                <w:sz w:val="20"/>
                <w:szCs w:val="20"/>
              </w:rPr>
              <m:t>5</m:t>
            </m:r>
          </m:sub>
        </m:sSub>
        <m:sSub>
          <m:sSubPr>
            <m:ctrlPr>
              <w:rPr>
                <w:rFonts w:ascii="Cambria Math" w:hAnsi="Cambria Math"/>
                <w:i/>
                <w:sz w:val="20"/>
                <w:szCs w:val="20"/>
              </w:rPr>
            </m:ctrlPr>
          </m:sSubPr>
          <m:e>
            <m:r>
              <w:rPr>
                <w:rFonts w:ascii="Cambria Math" w:hAnsi="Cambria Math"/>
                <w:sz w:val="20"/>
                <w:szCs w:val="20"/>
              </w:rPr>
              <m:t>ACI</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it</m:t>
            </m:r>
          </m:sub>
        </m:sSub>
      </m:oMath>
      <w:r w:rsidR="00A7279E" w:rsidRPr="00437376">
        <w:rPr>
          <w:rFonts w:ascii="Book Antiqua" w:eastAsia="Times New Roman" w:hAnsi="Book Antiqua" w:cs="Times New Roman"/>
          <w:sz w:val="20"/>
          <w:szCs w:val="20"/>
          <w:lang w:val="en-US"/>
        </w:rPr>
        <w:tab/>
        <w:t xml:space="preserve">       (1)</w:t>
      </w:r>
    </w:p>
    <w:p w:rsidR="00A7279E" w:rsidRPr="00437376" w:rsidRDefault="00A7279E" w:rsidP="00A7279E">
      <w:pPr>
        <w:widowControl w:val="0"/>
        <w:spacing w:after="0" w:line="240" w:lineRule="auto"/>
        <w:jc w:val="both"/>
        <w:rPr>
          <w:rFonts w:ascii="Book Antiqua" w:eastAsia="Times New Roman" w:hAnsi="Book Antiqua" w:cs="Times New Roman"/>
          <w:b/>
          <w:caps/>
          <w:sz w:val="20"/>
          <w:szCs w:val="20"/>
          <w:lang w:val="en-US"/>
        </w:rPr>
      </w:pPr>
    </w:p>
    <w:p w:rsidR="00A7279E" w:rsidRPr="00437376" w:rsidRDefault="00B25CBD" w:rsidP="00A7279E">
      <w:pPr>
        <w:widowControl w:val="0"/>
        <w:spacing w:after="0" w:line="240" w:lineRule="auto"/>
        <w:jc w:val="both"/>
        <w:rPr>
          <w:rFonts w:ascii="Book Antiqua" w:eastAsia="Times New Roman" w:hAnsi="Book Antiqua" w:cs="Times New Roman"/>
          <w:caps/>
          <w:sz w:val="20"/>
          <w:szCs w:val="20"/>
          <w:lang w:val="en-US"/>
        </w:rPr>
      </w:pPr>
      <m:oMath>
        <m:sSub>
          <m:sSubPr>
            <m:ctrlPr>
              <w:rPr>
                <w:rFonts w:ascii="Cambria Math" w:hAnsi="Cambria Math"/>
                <w:i/>
                <w:sz w:val="20"/>
                <w:szCs w:val="20"/>
              </w:rPr>
            </m:ctrlPr>
          </m:sSubPr>
          <m:e>
            <m:r>
              <w:rPr>
                <w:rFonts w:ascii="Cambria Math" w:hAnsi="Cambria Math"/>
                <w:sz w:val="20"/>
                <w:szCs w:val="20"/>
              </w:rPr>
              <m:t xml:space="preserve">           </m:t>
            </m:r>
            <m:r>
              <m:rPr>
                <m:sty m:val="bi"/>
              </m:rPr>
              <w:rPr>
                <w:rFonts w:ascii="Cambria Math" w:hAnsi="Cambria Math"/>
                <w:sz w:val="20"/>
                <w:szCs w:val="20"/>
              </w:rPr>
              <m:t>FV</m:t>
            </m:r>
          </m:e>
          <m:sub>
            <m:r>
              <m:rPr>
                <m:sty m:val="bi"/>
              </m:rPr>
              <w:rPr>
                <w:rFonts w:ascii="Cambria Math" w:hAnsi="Cambria Math"/>
                <w:sz w:val="20"/>
                <w:szCs w:val="20"/>
              </w:rPr>
              <m:t>it</m:t>
            </m:r>
          </m:sub>
        </m:sSub>
        <m:sSub>
          <m:sSubPr>
            <m:ctrlPr>
              <w:rPr>
                <w:rFonts w:ascii="Cambria Math" w:hAnsi="Cambria Math"/>
                <w:i/>
                <w:sz w:val="20"/>
                <w:szCs w:val="20"/>
              </w:rPr>
            </m:ctrlPr>
          </m:sSubPr>
          <m:e>
            <m:r>
              <w:rPr>
                <w:rFonts w:ascii="Cambria Math" w:hAnsi="Cambria Math"/>
                <w:sz w:val="20"/>
                <w:szCs w:val="20"/>
              </w:rPr>
              <m:t>=</m:t>
            </m:r>
            <m:r>
              <m:rPr>
                <m:sty m:val="bi"/>
              </m:rPr>
              <w:rPr>
                <w:rFonts w:ascii="Cambria Math" w:hAnsi="Cambria Math"/>
                <w:sz w:val="20"/>
                <w:szCs w:val="20"/>
              </w:rPr>
              <m:t>β</m:t>
            </m:r>
          </m:e>
          <m:sub>
            <m:r>
              <m:rPr>
                <m:sty m:val="bi"/>
              </m:rP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1</m:t>
            </m:r>
          </m:sub>
        </m:sSub>
        <m:sSub>
          <m:sSubPr>
            <m:ctrlPr>
              <w:rPr>
                <w:rFonts w:ascii="Cambria Math" w:hAnsi="Cambria Math"/>
                <w:i/>
                <w:sz w:val="20"/>
                <w:szCs w:val="20"/>
              </w:rPr>
            </m:ctrlPr>
          </m:sSubPr>
          <m:e>
            <m:r>
              <m:rPr>
                <m:sty m:val="bi"/>
              </m:rPr>
              <w:rPr>
                <w:rFonts w:ascii="Cambria Math" w:hAnsi="Cambria Math"/>
                <w:sz w:val="20"/>
                <w:szCs w:val="20"/>
              </w:rPr>
              <m:t>CRD</m:t>
            </m:r>
          </m:e>
          <m:sub>
            <m:r>
              <m:rPr>
                <m:sty m:val="bi"/>
              </m:rP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2</m:t>
            </m:r>
          </m:sub>
        </m:sSub>
        <m:sSub>
          <m:sSubPr>
            <m:ctrlPr>
              <w:rPr>
                <w:rFonts w:ascii="Cambria Math" w:hAnsi="Cambria Math"/>
                <w:i/>
                <w:sz w:val="20"/>
                <w:szCs w:val="20"/>
              </w:rPr>
            </m:ctrlPr>
          </m:sSubPr>
          <m:e>
            <m:r>
              <m:rPr>
                <m:sty m:val="bi"/>
              </m:rPr>
              <w:rPr>
                <w:rFonts w:ascii="Cambria Math" w:hAnsi="Cambria Math"/>
                <w:sz w:val="20"/>
                <w:szCs w:val="20"/>
              </w:rPr>
              <m:t>LEV</m:t>
            </m:r>
          </m:e>
          <m:sub>
            <m:r>
              <m:rPr>
                <m:sty m:val="bi"/>
              </m:rP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3</m:t>
            </m:r>
          </m:sub>
        </m:sSub>
        <m:sSub>
          <m:sSubPr>
            <m:ctrlPr>
              <w:rPr>
                <w:rFonts w:ascii="Cambria Math" w:hAnsi="Cambria Math"/>
                <w:i/>
                <w:sz w:val="20"/>
                <w:szCs w:val="20"/>
              </w:rPr>
            </m:ctrlPr>
          </m:sSubPr>
          <m:e>
            <m:r>
              <m:rPr>
                <m:sty m:val="bi"/>
              </m:rPr>
              <w:rPr>
                <w:rFonts w:ascii="Cambria Math" w:hAnsi="Cambria Math"/>
                <w:sz w:val="20"/>
                <w:szCs w:val="20"/>
              </w:rPr>
              <m:t>SIZE</m:t>
            </m:r>
          </m:e>
          <m:sub>
            <m:r>
              <m:rPr>
                <m:sty m:val="bi"/>
              </m:rP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m:t>
            </m:r>
            <m:r>
              <m:rPr>
                <m:sty m:val="bi"/>
              </m:rPr>
              <w:rPr>
                <w:rFonts w:ascii="Cambria Math" w:hAnsi="Cambria Math"/>
                <w:sz w:val="20"/>
                <w:szCs w:val="20"/>
              </w:rPr>
              <m:t>β</m:t>
            </m:r>
          </m:e>
          <m:sub>
            <m:r>
              <m:rPr>
                <m:sty m:val="bi"/>
              </m:rPr>
              <w:rPr>
                <w:rFonts w:ascii="Cambria Math" w:hAnsi="Cambria Math"/>
                <w:sz w:val="20"/>
                <w:szCs w:val="20"/>
              </w:rPr>
              <m:t>4</m:t>
            </m:r>
          </m:sub>
        </m:sSub>
        <m:sSub>
          <m:sSubPr>
            <m:ctrlPr>
              <w:rPr>
                <w:rFonts w:ascii="Cambria Math" w:hAnsi="Cambria Math"/>
                <w:i/>
                <w:sz w:val="20"/>
                <w:szCs w:val="20"/>
              </w:rPr>
            </m:ctrlPr>
          </m:sSubPr>
          <m:e>
            <m:r>
              <m:rPr>
                <m:sty m:val="bi"/>
              </m:rPr>
              <w:rPr>
                <w:rFonts w:ascii="Cambria Math" w:hAnsi="Cambria Math"/>
                <w:sz w:val="20"/>
                <w:szCs w:val="20"/>
              </w:rPr>
              <m:t>PROFIT</m:t>
            </m:r>
          </m:e>
          <m:sub>
            <m:r>
              <m:rPr>
                <m:sty m:val="bi"/>
              </m:rP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5</m:t>
            </m:r>
          </m:sub>
        </m:sSub>
        <m:sSub>
          <m:sSubPr>
            <m:ctrlPr>
              <w:rPr>
                <w:rFonts w:ascii="Cambria Math" w:hAnsi="Cambria Math"/>
                <w:i/>
                <w:sz w:val="20"/>
                <w:szCs w:val="20"/>
              </w:rPr>
            </m:ctrlPr>
          </m:sSubPr>
          <m:e>
            <m:r>
              <m:rPr>
                <m:sty m:val="bi"/>
              </m:rPr>
              <w:rPr>
                <w:rFonts w:ascii="Cambria Math" w:hAnsi="Cambria Math"/>
                <w:sz w:val="20"/>
                <w:szCs w:val="20"/>
              </w:rPr>
              <m:t>PROFIT</m:t>
            </m:r>
            <m:r>
              <w:rPr>
                <w:rFonts w:ascii="Cambria Math" w:hAnsi="Cambria Math"/>
                <w:sz w:val="20"/>
                <w:szCs w:val="20"/>
              </w:rPr>
              <m:t xml:space="preserve"> </m:t>
            </m:r>
            <m:r>
              <m:rPr>
                <m:sty m:val="bi"/>
              </m:rPr>
              <w:rPr>
                <w:rFonts w:ascii="Cambria Math" w:hAnsi="Cambria Math"/>
                <w:sz w:val="20"/>
                <w:szCs w:val="20"/>
              </w:rPr>
              <m:t>T</m:t>
            </m:r>
            <m:r>
              <w:rPr>
                <w:rFonts w:ascii="Cambria Math" w:hAnsi="Cambria Math"/>
                <w:sz w:val="20"/>
                <w:szCs w:val="20"/>
              </w:rPr>
              <m:t xml:space="preserve"> </m:t>
            </m:r>
          </m:e>
          <m:sub>
            <m:r>
              <m:rPr>
                <m:sty m:val="bi"/>
              </m:rP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6</m:t>
            </m:r>
          </m:sub>
        </m:sSub>
        <m:sSub>
          <m:sSubPr>
            <m:ctrlPr>
              <w:rPr>
                <w:rFonts w:ascii="Cambria Math" w:hAnsi="Cambria Math"/>
                <w:i/>
                <w:sz w:val="20"/>
                <w:szCs w:val="20"/>
              </w:rPr>
            </m:ctrlPr>
          </m:sSubPr>
          <m:e>
            <m:r>
              <m:rPr>
                <m:sty m:val="bi"/>
              </m:rPr>
              <w:rPr>
                <w:rFonts w:ascii="Cambria Math" w:hAnsi="Cambria Math"/>
                <w:sz w:val="20"/>
                <w:szCs w:val="20"/>
              </w:rPr>
              <m:t>GROWTH</m:t>
            </m:r>
          </m:e>
          <m:sub>
            <m:r>
              <m:rPr>
                <m:sty m:val="bi"/>
              </m:rPr>
              <w:rPr>
                <w:rFonts w:ascii="Cambria Math" w:hAnsi="Cambria Math"/>
                <w:sz w:val="20"/>
                <w:szCs w:val="20"/>
              </w:rPr>
              <m:t>it</m:t>
            </m:r>
          </m:sub>
        </m:sSub>
        <m:r>
          <w:rPr>
            <w:rFonts w:ascii="Cambria Math" w:hAnsi="Cambria Math"/>
            <w:sz w:val="20"/>
            <w:szCs w:val="20"/>
          </w:rPr>
          <m:t xml:space="preserve">+ </m:t>
        </m:r>
        <m:sSub>
          <m:sSubPr>
            <m:ctrlPr>
              <w:rPr>
                <w:rFonts w:ascii="Cambria Math" w:hAnsi="Cambria Math"/>
                <w:i/>
                <w:sz w:val="20"/>
                <w:szCs w:val="20"/>
              </w:rPr>
            </m:ctrlPr>
          </m:sSubPr>
          <m:e>
            <m:r>
              <m:rPr>
                <m:sty m:val="bi"/>
              </m:rPr>
              <w:rPr>
                <w:rFonts w:ascii="Cambria Math" w:hAnsi="Cambria Math"/>
                <w:sz w:val="20"/>
                <w:szCs w:val="20"/>
              </w:rPr>
              <m:t>ε</m:t>
            </m:r>
          </m:e>
          <m:sub>
            <m:r>
              <m:rPr>
                <m:sty m:val="bi"/>
              </m:rPr>
              <w:rPr>
                <w:rFonts w:ascii="Cambria Math" w:hAnsi="Cambria Math"/>
                <w:sz w:val="20"/>
                <w:szCs w:val="20"/>
              </w:rPr>
              <m:t>it</m:t>
            </m:r>
          </m:sub>
        </m:sSub>
      </m:oMath>
      <w:r w:rsidR="00A7279E" w:rsidRPr="00437376">
        <w:rPr>
          <w:rFonts w:ascii="Book Antiqua" w:eastAsia="Times New Roman" w:hAnsi="Book Antiqua" w:cs="Times New Roman"/>
          <w:caps/>
          <w:sz w:val="20"/>
          <w:szCs w:val="20"/>
          <w:lang w:val="en-US"/>
        </w:rPr>
        <w:t xml:space="preserve">  </w:t>
      </w:r>
      <w:r w:rsidR="00A7279E" w:rsidRPr="00437376">
        <w:rPr>
          <w:rFonts w:ascii="Book Antiqua" w:eastAsia="Times New Roman" w:hAnsi="Book Antiqua" w:cs="Times New Roman"/>
          <w:caps/>
          <w:sz w:val="20"/>
          <w:szCs w:val="20"/>
          <w:lang w:val="en-US"/>
        </w:rPr>
        <w:tab/>
      </w:r>
      <w:r w:rsidR="00A7279E" w:rsidRPr="00437376">
        <w:rPr>
          <w:rFonts w:ascii="Book Antiqua" w:eastAsia="Times New Roman" w:hAnsi="Book Antiqua" w:cs="Times New Roman"/>
          <w:caps/>
          <w:sz w:val="20"/>
          <w:szCs w:val="20"/>
          <w:lang w:val="en-US"/>
        </w:rPr>
        <w:tab/>
        <w:t xml:space="preserve">        (2)</w:t>
      </w:r>
    </w:p>
    <w:p w:rsidR="00A7279E" w:rsidRPr="00437376" w:rsidRDefault="00A7279E" w:rsidP="00A7279E">
      <w:pPr>
        <w:widowControl w:val="0"/>
        <w:spacing w:after="0" w:line="240" w:lineRule="auto"/>
        <w:jc w:val="both"/>
        <w:rPr>
          <w:rFonts w:ascii="Book Antiqua" w:eastAsia="Times New Roman" w:hAnsi="Book Antiqua" w:cs="Times New Roman"/>
          <w:b/>
          <w:caps/>
          <w:sz w:val="20"/>
          <w:szCs w:val="20"/>
          <w:lang w:val="en-US"/>
        </w:rPr>
      </w:pPr>
    </w:p>
    <w:p w:rsidR="00A7279E" w:rsidRPr="00437376" w:rsidRDefault="00A7279E" w:rsidP="00A7279E">
      <w:pPr>
        <w:widowControl w:val="0"/>
        <w:tabs>
          <w:tab w:val="left" w:pos="567"/>
        </w:tabs>
        <w:spacing w:after="0" w:line="240" w:lineRule="auto"/>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rPr>
        <w:t>Note</w:t>
      </w:r>
      <w:r w:rsidRPr="00437376">
        <w:rPr>
          <w:rFonts w:ascii="Book Antiqua" w:eastAsia="Times New Roman" w:hAnsi="Book Antiqua" w:cs="Times New Roman"/>
          <w:sz w:val="20"/>
          <w:szCs w:val="20"/>
          <w:lang w:val="en-US"/>
        </w:rPr>
        <w:t>:</w:t>
      </w:r>
    </w:p>
    <w:p w:rsidR="00A7279E" w:rsidRPr="00437376" w:rsidRDefault="00A7279E" w:rsidP="00A7279E">
      <w:pPr>
        <w:widowControl w:val="0"/>
        <w:tabs>
          <w:tab w:val="left" w:pos="567"/>
        </w:tabs>
        <w:spacing w:after="0" w:line="240" w:lineRule="auto"/>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ab/>
        <w:t xml:space="preserve">CRD = </w:t>
      </w:r>
      <w:r w:rsidRPr="00437376">
        <w:rPr>
          <w:rFonts w:ascii="Book Antiqua" w:eastAsia="Times New Roman" w:hAnsi="Book Antiqua" w:cs="Times New Roman"/>
          <w:sz w:val="20"/>
          <w:szCs w:val="20"/>
        </w:rPr>
        <w:t>Company Risk Disclosure</w:t>
      </w:r>
      <w:r w:rsidRPr="00437376">
        <w:rPr>
          <w:rFonts w:ascii="Book Antiqua" w:eastAsia="Times New Roman" w:hAnsi="Book Antiqua" w:cs="Times New Roman"/>
          <w:sz w:val="20"/>
          <w:szCs w:val="20"/>
          <w:lang w:val="en-US"/>
        </w:rPr>
        <w:t xml:space="preserve"> </w:t>
      </w:r>
    </w:p>
    <w:p w:rsidR="00A7279E" w:rsidRPr="00437376" w:rsidRDefault="00A7279E" w:rsidP="00A7279E">
      <w:pPr>
        <w:widowControl w:val="0"/>
        <w:tabs>
          <w:tab w:val="left" w:pos="567"/>
        </w:tabs>
        <w:spacing w:after="0" w:line="240" w:lineRule="auto"/>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ab/>
        <w:t xml:space="preserve">COST = </w:t>
      </w:r>
      <w:r w:rsidRPr="00437376">
        <w:rPr>
          <w:rFonts w:ascii="Book Antiqua" w:eastAsia="Times New Roman" w:hAnsi="Book Antiqua" w:cs="Times New Roman"/>
          <w:sz w:val="20"/>
          <w:szCs w:val="20"/>
        </w:rPr>
        <w:t>Cost of Equity Capital</w:t>
      </w:r>
      <w:r w:rsidRPr="00437376">
        <w:rPr>
          <w:rFonts w:ascii="Book Antiqua" w:eastAsia="Times New Roman" w:hAnsi="Book Antiqua" w:cs="Times New Roman"/>
          <w:sz w:val="20"/>
          <w:szCs w:val="20"/>
          <w:lang w:val="en-US"/>
        </w:rPr>
        <w:t xml:space="preserve"> </w:t>
      </w:r>
    </w:p>
    <w:p w:rsidR="00A7279E" w:rsidRPr="00437376" w:rsidRDefault="00A7279E" w:rsidP="00A7279E">
      <w:pPr>
        <w:widowControl w:val="0"/>
        <w:tabs>
          <w:tab w:val="left" w:pos="567"/>
        </w:tabs>
        <w:spacing w:after="0" w:line="240" w:lineRule="auto"/>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ab/>
        <w:t xml:space="preserve">FV = </w:t>
      </w:r>
      <w:r w:rsidRPr="00437376">
        <w:rPr>
          <w:rFonts w:ascii="Book Antiqua" w:eastAsia="Times New Roman" w:hAnsi="Book Antiqua" w:cs="Times New Roman"/>
          <w:sz w:val="20"/>
          <w:szCs w:val="20"/>
        </w:rPr>
        <w:t>Firm Value</w:t>
      </w:r>
      <w:r w:rsidRPr="00437376">
        <w:rPr>
          <w:rFonts w:ascii="Book Antiqua" w:eastAsia="Times New Roman" w:hAnsi="Book Antiqua" w:cs="Times New Roman"/>
          <w:sz w:val="20"/>
          <w:szCs w:val="20"/>
          <w:lang w:val="en-US"/>
        </w:rPr>
        <w:t xml:space="preserve"> </w:t>
      </w:r>
    </w:p>
    <w:p w:rsidR="00A7279E" w:rsidRPr="00437376" w:rsidRDefault="00A7279E" w:rsidP="00A7279E">
      <w:pPr>
        <w:autoSpaceDE w:val="0"/>
        <w:autoSpaceDN w:val="0"/>
        <w:adjustRightInd w:val="0"/>
        <w:spacing w:after="0" w:line="240" w:lineRule="auto"/>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 xml:space="preserve">           Lev = leverage </w:t>
      </w:r>
    </w:p>
    <w:p w:rsidR="00A7279E" w:rsidRPr="00437376" w:rsidRDefault="00A7279E" w:rsidP="00A7279E">
      <w:pPr>
        <w:autoSpaceDE w:val="0"/>
        <w:autoSpaceDN w:val="0"/>
        <w:adjustRightInd w:val="0"/>
        <w:spacing w:after="0" w:line="240" w:lineRule="auto"/>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 xml:space="preserve">           Size = </w:t>
      </w:r>
      <w:r w:rsidRPr="00437376">
        <w:rPr>
          <w:rFonts w:ascii="Book Antiqua" w:eastAsia="Times New Roman" w:hAnsi="Book Antiqua" w:cs="Times New Roman"/>
          <w:sz w:val="20"/>
          <w:szCs w:val="20"/>
        </w:rPr>
        <w:t>Firm Size</w:t>
      </w:r>
      <w:r w:rsidRPr="00437376">
        <w:rPr>
          <w:rFonts w:ascii="Book Antiqua" w:eastAsia="Times New Roman" w:hAnsi="Book Antiqua" w:cs="Times New Roman"/>
          <w:sz w:val="20"/>
          <w:szCs w:val="20"/>
          <w:lang w:val="en-US"/>
        </w:rPr>
        <w:t xml:space="preserve"> </w:t>
      </w:r>
    </w:p>
    <w:p w:rsidR="00A7279E" w:rsidRPr="00437376" w:rsidRDefault="00A7279E" w:rsidP="00A7279E">
      <w:pPr>
        <w:autoSpaceDE w:val="0"/>
        <w:autoSpaceDN w:val="0"/>
        <w:adjustRightInd w:val="0"/>
        <w:spacing w:after="0" w:line="240" w:lineRule="auto"/>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 xml:space="preserve">           BI = </w:t>
      </w:r>
      <w:r w:rsidRPr="00437376">
        <w:rPr>
          <w:rFonts w:ascii="Book Antiqua" w:eastAsia="Times New Roman" w:hAnsi="Book Antiqua" w:cs="Times New Roman"/>
          <w:sz w:val="20"/>
          <w:szCs w:val="20"/>
        </w:rPr>
        <w:t>Independent Audit Committee</w:t>
      </w:r>
      <w:r w:rsidRPr="00437376">
        <w:rPr>
          <w:rFonts w:ascii="Book Antiqua" w:eastAsia="Times New Roman" w:hAnsi="Book Antiqua" w:cs="Times New Roman"/>
          <w:sz w:val="20"/>
          <w:szCs w:val="20"/>
          <w:lang w:val="en-US"/>
        </w:rPr>
        <w:t xml:space="preserve"> </w:t>
      </w:r>
    </w:p>
    <w:p w:rsidR="00A7279E" w:rsidRPr="00437376" w:rsidRDefault="00A7279E" w:rsidP="00A7279E">
      <w:pPr>
        <w:autoSpaceDE w:val="0"/>
        <w:autoSpaceDN w:val="0"/>
        <w:adjustRightInd w:val="0"/>
        <w:spacing w:after="0" w:line="240" w:lineRule="auto"/>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 xml:space="preserve">           CPI = </w:t>
      </w:r>
      <w:r w:rsidRPr="00437376">
        <w:rPr>
          <w:rFonts w:ascii="Book Antiqua" w:eastAsia="Times New Roman" w:hAnsi="Book Antiqua" w:cs="Times New Roman"/>
          <w:sz w:val="20"/>
          <w:szCs w:val="20"/>
        </w:rPr>
        <w:t>Consumer Price Index</w:t>
      </w:r>
      <w:r w:rsidRPr="00437376">
        <w:rPr>
          <w:rFonts w:ascii="Book Antiqua" w:eastAsia="Times New Roman" w:hAnsi="Book Antiqua" w:cs="Times New Roman"/>
          <w:sz w:val="20"/>
          <w:szCs w:val="20"/>
          <w:lang w:val="en-US"/>
        </w:rPr>
        <w:t xml:space="preserve"> </w:t>
      </w:r>
    </w:p>
    <w:p w:rsidR="00A7279E" w:rsidRPr="00E3134E" w:rsidRDefault="00A7279E" w:rsidP="00A7279E">
      <w:pPr>
        <w:autoSpaceDE w:val="0"/>
        <w:autoSpaceDN w:val="0"/>
        <w:adjustRightInd w:val="0"/>
        <w:spacing w:after="0" w:line="240" w:lineRule="auto"/>
        <w:rPr>
          <w:rFonts w:ascii="Book Antiqua" w:eastAsia="Times New Roman" w:hAnsi="Book Antiqua" w:cs="Times New Roman"/>
          <w:sz w:val="20"/>
          <w:szCs w:val="20"/>
        </w:rPr>
      </w:pPr>
      <w:r w:rsidRPr="00437376">
        <w:rPr>
          <w:rFonts w:ascii="Book Antiqua" w:eastAsia="Times New Roman" w:hAnsi="Book Antiqua" w:cs="Times New Roman"/>
          <w:sz w:val="20"/>
          <w:szCs w:val="20"/>
          <w:lang w:val="en-US"/>
        </w:rPr>
        <w:t xml:space="preserve">           MB = </w:t>
      </w:r>
      <w:r w:rsidR="00E3134E">
        <w:rPr>
          <w:rFonts w:ascii="Book Antiqua" w:eastAsia="Times New Roman" w:hAnsi="Book Antiqua" w:cs="Times New Roman"/>
          <w:sz w:val="20"/>
          <w:szCs w:val="20"/>
        </w:rPr>
        <w:t>Ratio of Book Value to Market Value</w:t>
      </w:r>
    </w:p>
    <w:p w:rsidR="00A7279E" w:rsidRPr="00437376" w:rsidRDefault="00A7279E" w:rsidP="00A7279E">
      <w:pPr>
        <w:widowControl w:val="0"/>
        <w:tabs>
          <w:tab w:val="left" w:pos="567"/>
        </w:tabs>
        <w:spacing w:after="0" w:line="240" w:lineRule="auto"/>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ab/>
        <w:t xml:space="preserve">Growth = </w:t>
      </w:r>
      <w:r w:rsidRPr="00437376">
        <w:rPr>
          <w:rFonts w:ascii="Book Antiqua" w:eastAsia="Times New Roman" w:hAnsi="Book Antiqua" w:cs="Times New Roman"/>
          <w:sz w:val="20"/>
          <w:szCs w:val="20"/>
        </w:rPr>
        <w:t>Company Growth</w:t>
      </w:r>
      <w:r w:rsidRPr="00437376">
        <w:rPr>
          <w:rFonts w:ascii="Book Antiqua" w:eastAsia="Times New Roman" w:hAnsi="Book Antiqua" w:cs="Times New Roman"/>
          <w:sz w:val="20"/>
          <w:szCs w:val="20"/>
          <w:lang w:val="en-US"/>
        </w:rPr>
        <w:t xml:space="preserve"> </w:t>
      </w:r>
    </w:p>
    <w:p w:rsidR="00A7279E" w:rsidRPr="00437376" w:rsidRDefault="00E3134E" w:rsidP="00A7279E">
      <w:pPr>
        <w:widowControl w:val="0"/>
        <w:tabs>
          <w:tab w:val="left" w:pos="567"/>
        </w:tabs>
        <w:spacing w:after="0" w:line="240" w:lineRule="auto"/>
        <w:jc w:val="both"/>
        <w:rPr>
          <w:rFonts w:ascii="Book Antiqua" w:eastAsia="Times New Roman" w:hAnsi="Book Antiqua" w:cs="Times New Roman"/>
          <w:sz w:val="20"/>
          <w:szCs w:val="20"/>
        </w:rPr>
      </w:pPr>
      <w:r>
        <w:rPr>
          <w:rFonts w:ascii="Book Antiqua" w:eastAsia="Times New Roman" w:hAnsi="Book Antiqua" w:cs="Times New Roman"/>
          <w:sz w:val="20"/>
          <w:szCs w:val="20"/>
          <w:lang w:val="en-US"/>
        </w:rPr>
        <w:tab/>
        <w:t xml:space="preserve">Profit </w:t>
      </w:r>
      <w:r w:rsidR="00A7279E" w:rsidRPr="00437376">
        <w:rPr>
          <w:rFonts w:ascii="Book Antiqua" w:eastAsia="Times New Roman" w:hAnsi="Book Antiqua" w:cs="Times New Roman"/>
          <w:sz w:val="20"/>
          <w:szCs w:val="20"/>
          <w:lang w:val="en-US"/>
        </w:rPr>
        <w:t xml:space="preserve">= </w:t>
      </w:r>
      <w:r w:rsidR="00A7279E" w:rsidRPr="00437376">
        <w:rPr>
          <w:rFonts w:ascii="Book Antiqua" w:eastAsia="Times New Roman" w:hAnsi="Book Antiqua" w:cs="Times New Roman"/>
          <w:sz w:val="20"/>
          <w:szCs w:val="20"/>
        </w:rPr>
        <w:t>N</w:t>
      </w:r>
      <w:r w:rsidR="00A7279E" w:rsidRPr="00437376">
        <w:rPr>
          <w:rFonts w:ascii="Book Antiqua" w:eastAsia="Times New Roman" w:hAnsi="Book Antiqua" w:cs="Times New Roman"/>
          <w:sz w:val="20"/>
          <w:szCs w:val="20"/>
          <w:lang w:val="en-US"/>
        </w:rPr>
        <w:t xml:space="preserve">et </w:t>
      </w:r>
      <w:r>
        <w:rPr>
          <w:rFonts w:ascii="Book Antiqua" w:eastAsia="Times New Roman" w:hAnsi="Book Antiqua" w:cs="Times New Roman"/>
          <w:sz w:val="20"/>
          <w:szCs w:val="20"/>
        </w:rPr>
        <w:t>profit</w:t>
      </w:r>
      <w:r w:rsidR="00A7279E" w:rsidRPr="00437376">
        <w:rPr>
          <w:rFonts w:ascii="Book Antiqua" w:eastAsia="Times New Roman" w:hAnsi="Book Antiqua" w:cs="Times New Roman"/>
          <w:sz w:val="20"/>
          <w:szCs w:val="20"/>
          <w:lang w:val="en-US"/>
        </w:rPr>
        <w:t xml:space="preserve"> </w:t>
      </w:r>
      <w:r w:rsidR="00A7279E" w:rsidRPr="00437376">
        <w:rPr>
          <w:rFonts w:ascii="Book Antiqua" w:eastAsia="Times New Roman" w:hAnsi="Book Antiqua" w:cs="Times New Roman"/>
          <w:sz w:val="20"/>
          <w:szCs w:val="20"/>
        </w:rPr>
        <w:t>for the current year</w:t>
      </w:r>
    </w:p>
    <w:p w:rsidR="00A7279E" w:rsidRPr="00437376" w:rsidRDefault="00A7279E" w:rsidP="00A7279E">
      <w:pPr>
        <w:widowControl w:val="0"/>
        <w:tabs>
          <w:tab w:val="left" w:pos="567"/>
        </w:tabs>
        <w:spacing w:after="0" w:line="240" w:lineRule="auto"/>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lang w:val="en-US"/>
        </w:rPr>
        <w:tab/>
        <w:t xml:space="preserve">Profit T = </w:t>
      </w:r>
      <w:r w:rsidRPr="00437376">
        <w:rPr>
          <w:rFonts w:ascii="Book Antiqua" w:eastAsia="Times New Roman" w:hAnsi="Book Antiqua" w:cs="Times New Roman"/>
          <w:sz w:val="20"/>
          <w:szCs w:val="20"/>
        </w:rPr>
        <w:t>N</w:t>
      </w:r>
      <w:r w:rsidRPr="00437376">
        <w:rPr>
          <w:rFonts w:ascii="Book Antiqua" w:eastAsia="Times New Roman" w:hAnsi="Book Antiqua" w:cs="Times New Roman"/>
          <w:sz w:val="20"/>
          <w:szCs w:val="20"/>
          <w:lang w:val="en-US"/>
        </w:rPr>
        <w:t xml:space="preserve">et </w:t>
      </w:r>
      <w:r w:rsidR="00E3134E">
        <w:rPr>
          <w:rFonts w:ascii="Book Antiqua" w:eastAsia="Times New Roman" w:hAnsi="Book Antiqua" w:cs="Times New Roman"/>
          <w:sz w:val="20"/>
          <w:szCs w:val="20"/>
        </w:rPr>
        <w:t>Profit</w:t>
      </w:r>
      <w:r w:rsidRPr="00437376">
        <w:rPr>
          <w:rFonts w:ascii="Book Antiqua" w:eastAsia="Times New Roman" w:hAnsi="Book Antiqua" w:cs="Times New Roman"/>
          <w:sz w:val="20"/>
          <w:szCs w:val="20"/>
        </w:rPr>
        <w:t xml:space="preserve"> for the previous year</w:t>
      </w:r>
    </w:p>
    <w:p w:rsidR="00A7279E" w:rsidRPr="00437376" w:rsidRDefault="00A7279E" w:rsidP="00A7279E">
      <w:pPr>
        <w:widowControl w:val="0"/>
        <w:tabs>
          <w:tab w:val="left" w:pos="567"/>
        </w:tabs>
        <w:spacing w:after="0" w:line="240" w:lineRule="auto"/>
        <w:jc w:val="both"/>
        <w:rPr>
          <w:rFonts w:ascii="Book Antiqua" w:eastAsia="Times New Roman" w:hAnsi="Book Antiqua" w:cs="Times New Roman"/>
          <w:sz w:val="20"/>
          <w:szCs w:val="20"/>
          <w:lang w:val="en-US"/>
        </w:rPr>
      </w:pPr>
      <m:oMath>
        <m:r>
          <m:rPr>
            <m:sty m:val="p"/>
          </m:rPr>
          <w:rPr>
            <w:rFonts w:ascii="Cambria Math" w:hAnsi="Cambria Math"/>
            <w:sz w:val="20"/>
            <w:szCs w:val="20"/>
          </w:rPr>
          <m:t xml:space="preserve">             ε</m:t>
        </m:r>
      </m:oMath>
      <w:r w:rsidRPr="00437376">
        <w:rPr>
          <w:rFonts w:ascii="Book Antiqua" w:eastAsia="Times New Roman" w:hAnsi="Book Antiqua" w:cs="Times New Roman"/>
          <w:sz w:val="20"/>
          <w:szCs w:val="20"/>
          <w:lang w:val="en-US"/>
        </w:rPr>
        <w:t xml:space="preserve"> = error term</w:t>
      </w:r>
    </w:p>
    <w:p w:rsidR="00A7279E" w:rsidRPr="00437376" w:rsidRDefault="00A7279E" w:rsidP="00A7279E">
      <w:pPr>
        <w:widowControl w:val="0"/>
        <w:spacing w:after="0" w:line="240" w:lineRule="auto"/>
        <w:jc w:val="both"/>
        <w:rPr>
          <w:rFonts w:ascii="Book Antiqua" w:eastAsia="Times New Roman" w:hAnsi="Book Antiqua" w:cs="Times New Roman"/>
          <w:sz w:val="20"/>
          <w:szCs w:val="20"/>
        </w:rPr>
      </w:pPr>
    </w:p>
    <w:p w:rsidR="00A7279E" w:rsidRPr="00437376" w:rsidRDefault="00A7279E" w:rsidP="00A7279E">
      <w:pPr>
        <w:widowControl w:val="0"/>
        <w:spacing w:after="0" w:line="240" w:lineRule="auto"/>
        <w:jc w:val="both"/>
        <w:rPr>
          <w:rFonts w:ascii="Book Antiqua" w:eastAsia="Times New Roman" w:hAnsi="Book Antiqua" w:cs="Times New Roman"/>
          <w:b/>
          <w:caps/>
          <w:sz w:val="20"/>
          <w:szCs w:val="20"/>
        </w:rPr>
      </w:pPr>
      <w:r w:rsidRPr="00437376">
        <w:rPr>
          <w:rFonts w:ascii="Book Antiqua" w:eastAsia="Times New Roman" w:hAnsi="Book Antiqua" w:cs="Times New Roman"/>
          <w:b/>
          <w:caps/>
          <w:sz w:val="20"/>
          <w:szCs w:val="20"/>
        </w:rPr>
        <w:t>RESEARCH RESULT AND DISCUSSION</w:t>
      </w:r>
    </w:p>
    <w:p w:rsidR="00A7279E" w:rsidRPr="00437376" w:rsidRDefault="00A7279E" w:rsidP="00A7279E">
      <w:pPr>
        <w:widowControl w:val="0"/>
        <w:spacing w:before="240" w:after="0" w:line="240" w:lineRule="auto"/>
        <w:contextualSpacing/>
        <w:jc w:val="both"/>
        <w:rPr>
          <w:rFonts w:ascii="Book Antiqua" w:eastAsia="Times New Roman" w:hAnsi="Book Antiqua" w:cs="Times New Roman"/>
          <w:b/>
          <w:color w:val="000000"/>
          <w:sz w:val="20"/>
          <w:szCs w:val="20"/>
        </w:rPr>
      </w:pPr>
      <w:r w:rsidRPr="00437376">
        <w:rPr>
          <w:rFonts w:ascii="Book Antiqua" w:eastAsia="Times New Roman" w:hAnsi="Book Antiqua" w:cs="Times New Roman"/>
          <w:b/>
          <w:color w:val="000000"/>
          <w:sz w:val="20"/>
          <w:szCs w:val="20"/>
        </w:rPr>
        <w:t>Description of the Research Object</w:t>
      </w:r>
    </w:p>
    <w:p w:rsidR="00A7279E" w:rsidRPr="00437376" w:rsidRDefault="00A7279E" w:rsidP="00A7279E">
      <w:pPr>
        <w:widowControl w:val="0"/>
        <w:spacing w:before="240" w:after="0" w:line="240" w:lineRule="auto"/>
        <w:contextualSpacing/>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The object of this research is manufacturing co</w:t>
      </w:r>
      <w:r w:rsidR="00E3134E">
        <w:rPr>
          <w:rFonts w:ascii="Book Antiqua" w:eastAsia="Times New Roman" w:hAnsi="Book Antiqua" w:cs="Times New Roman"/>
          <w:sz w:val="20"/>
          <w:szCs w:val="20"/>
        </w:rPr>
        <w:t xml:space="preserve">mpanies in Indonesia </w:t>
      </w:r>
      <w:r w:rsidRPr="00437376">
        <w:rPr>
          <w:rFonts w:ascii="Book Antiqua" w:eastAsia="Times New Roman" w:hAnsi="Book Antiqua" w:cs="Times New Roman"/>
          <w:sz w:val="20"/>
          <w:szCs w:val="20"/>
        </w:rPr>
        <w:t>listed on the Indonesia Stock Exchange in 2015-2017. The research sample is companies in the research object that meet predetermined criteria. Details of the object and sample of the study are ex</w:t>
      </w:r>
      <w:r w:rsidR="00736F2F">
        <w:rPr>
          <w:rFonts w:ascii="Book Antiqua" w:eastAsia="Times New Roman" w:hAnsi="Book Antiqua" w:cs="Times New Roman"/>
          <w:sz w:val="20"/>
          <w:szCs w:val="20"/>
        </w:rPr>
        <w:t>plained in the following table 2</w:t>
      </w:r>
      <w:r w:rsidRPr="00437376">
        <w:rPr>
          <w:rFonts w:ascii="Book Antiqua" w:eastAsia="Times New Roman" w:hAnsi="Book Antiqua" w:cs="Times New Roman"/>
          <w:sz w:val="20"/>
          <w:szCs w:val="20"/>
        </w:rPr>
        <w:t>.</w:t>
      </w:r>
    </w:p>
    <w:p w:rsidR="003730F0" w:rsidRDefault="003730F0" w:rsidP="00A7279E">
      <w:pPr>
        <w:widowControl w:val="0"/>
        <w:autoSpaceDE w:val="0"/>
        <w:autoSpaceDN w:val="0"/>
        <w:adjustRightInd w:val="0"/>
        <w:spacing w:before="240" w:after="0" w:line="240" w:lineRule="auto"/>
        <w:jc w:val="center"/>
        <w:rPr>
          <w:rFonts w:ascii="Book Antiqua" w:eastAsia="Times New Roman" w:hAnsi="Book Antiqua" w:cs="Times New Roman"/>
          <w:b/>
          <w:color w:val="000000"/>
          <w:sz w:val="20"/>
          <w:szCs w:val="20"/>
        </w:rPr>
        <w:sectPr w:rsidR="003730F0" w:rsidSect="003730F0">
          <w:type w:val="continuous"/>
          <w:pgSz w:w="11906" w:h="16838"/>
          <w:pgMar w:top="1644" w:right="1077" w:bottom="1644" w:left="1077" w:header="708" w:footer="708" w:gutter="0"/>
          <w:cols w:num="2" w:space="708"/>
          <w:docGrid w:linePitch="360"/>
        </w:sectPr>
      </w:pPr>
    </w:p>
    <w:p w:rsidR="00A7279E" w:rsidRPr="00E3134E" w:rsidRDefault="00A7279E" w:rsidP="00A7279E">
      <w:pPr>
        <w:widowControl w:val="0"/>
        <w:autoSpaceDE w:val="0"/>
        <w:autoSpaceDN w:val="0"/>
        <w:adjustRightInd w:val="0"/>
        <w:spacing w:before="240" w:after="0" w:line="240" w:lineRule="auto"/>
        <w:jc w:val="center"/>
        <w:rPr>
          <w:rFonts w:ascii="Book Antiqua" w:eastAsia="Times New Roman" w:hAnsi="Book Antiqua" w:cs="Times New Roman"/>
          <w:b/>
          <w:color w:val="000000"/>
          <w:sz w:val="20"/>
          <w:szCs w:val="20"/>
        </w:rPr>
      </w:pPr>
      <w:r w:rsidRPr="00437376">
        <w:rPr>
          <w:rFonts w:ascii="Book Antiqua" w:eastAsia="Times New Roman" w:hAnsi="Book Antiqua" w:cs="Times New Roman"/>
          <w:b/>
          <w:color w:val="000000"/>
          <w:sz w:val="20"/>
          <w:szCs w:val="20"/>
        </w:rPr>
        <w:t>Table</w:t>
      </w:r>
      <w:r w:rsidR="00E3134E">
        <w:rPr>
          <w:rFonts w:ascii="Book Antiqua" w:eastAsia="Times New Roman" w:hAnsi="Book Antiqua" w:cs="Times New Roman"/>
          <w:b/>
          <w:color w:val="000000"/>
          <w:sz w:val="20"/>
          <w:szCs w:val="20"/>
          <w:lang w:val="en-US"/>
        </w:rPr>
        <w:t xml:space="preserve"> </w:t>
      </w:r>
      <w:r w:rsidR="00736F2F">
        <w:rPr>
          <w:rFonts w:ascii="Book Antiqua" w:eastAsia="Times New Roman" w:hAnsi="Book Antiqua" w:cs="Times New Roman"/>
          <w:b/>
          <w:color w:val="000000"/>
          <w:sz w:val="20"/>
          <w:szCs w:val="20"/>
        </w:rPr>
        <w:t>2</w:t>
      </w:r>
    </w:p>
    <w:p w:rsidR="00A7279E" w:rsidRPr="00437376" w:rsidRDefault="00A7279E" w:rsidP="00A7279E">
      <w:pPr>
        <w:widowControl w:val="0"/>
        <w:autoSpaceDE w:val="0"/>
        <w:autoSpaceDN w:val="0"/>
        <w:adjustRightInd w:val="0"/>
        <w:spacing w:after="240" w:line="240" w:lineRule="auto"/>
        <w:jc w:val="center"/>
        <w:rPr>
          <w:rFonts w:ascii="Book Antiqua" w:eastAsia="Times New Roman" w:hAnsi="Book Antiqua" w:cs="Times New Roman"/>
          <w:b/>
          <w:color w:val="000000"/>
          <w:sz w:val="20"/>
          <w:szCs w:val="20"/>
        </w:rPr>
      </w:pPr>
      <w:r w:rsidRPr="00437376">
        <w:rPr>
          <w:rFonts w:ascii="Book Antiqua" w:eastAsia="Times New Roman" w:hAnsi="Book Antiqua" w:cs="Times New Roman"/>
          <w:b/>
          <w:color w:val="000000"/>
          <w:sz w:val="20"/>
          <w:szCs w:val="20"/>
        </w:rPr>
        <w:t>Research Object</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550"/>
        <w:gridCol w:w="2137"/>
      </w:tblGrid>
      <w:tr w:rsidR="00A7279E" w:rsidRPr="00437376" w:rsidTr="00F53576">
        <w:trPr>
          <w:trHeight w:val="440"/>
          <w:tblHeader/>
          <w:jc w:val="center"/>
        </w:trPr>
        <w:tc>
          <w:tcPr>
            <w:tcW w:w="431" w:type="pct"/>
            <w:shd w:val="clear" w:color="auto" w:fill="auto"/>
            <w:hideMark/>
          </w:tcPr>
          <w:p w:rsidR="00A7279E" w:rsidRPr="00437376" w:rsidRDefault="00A7279E" w:rsidP="00A7279E">
            <w:pPr>
              <w:tabs>
                <w:tab w:val="left" w:pos="1854"/>
              </w:tabs>
              <w:spacing w:after="0" w:line="240" w:lineRule="auto"/>
              <w:ind w:right="66" w:hanging="14"/>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No.</w:t>
            </w:r>
          </w:p>
        </w:tc>
        <w:tc>
          <w:tcPr>
            <w:tcW w:w="3444" w:type="pct"/>
            <w:shd w:val="clear" w:color="auto" w:fill="auto"/>
            <w:hideMark/>
          </w:tcPr>
          <w:p w:rsidR="00A7279E" w:rsidRPr="00437376" w:rsidRDefault="00A7279E" w:rsidP="00A7279E">
            <w:pPr>
              <w:tabs>
                <w:tab w:val="left" w:pos="636"/>
                <w:tab w:val="center" w:pos="2094"/>
              </w:tabs>
              <w:spacing w:after="0" w:line="240" w:lineRule="auto"/>
              <w:ind w:right="66"/>
              <w:contextualSpacing/>
              <w:jc w:val="center"/>
              <w:rPr>
                <w:rFonts w:ascii="Book Antiqua" w:eastAsia="Times New Roman" w:hAnsi="Book Antiqua" w:cs="Times New Roman"/>
                <w:sz w:val="20"/>
                <w:szCs w:val="20"/>
              </w:rPr>
            </w:pPr>
            <w:r w:rsidRPr="00437376">
              <w:rPr>
                <w:rFonts w:ascii="Book Antiqua" w:eastAsia="Times New Roman" w:hAnsi="Book Antiqua" w:cs="Times New Roman"/>
                <w:sz w:val="20"/>
                <w:szCs w:val="20"/>
              </w:rPr>
              <w:t>Criteria</w:t>
            </w:r>
          </w:p>
        </w:tc>
        <w:tc>
          <w:tcPr>
            <w:tcW w:w="1124" w:type="pct"/>
            <w:shd w:val="clear" w:color="auto" w:fill="auto"/>
            <w:hideMark/>
          </w:tcPr>
          <w:p w:rsidR="00A7279E" w:rsidRPr="00437376" w:rsidRDefault="00A7279E" w:rsidP="00A7279E">
            <w:pPr>
              <w:spacing w:after="0" w:line="240" w:lineRule="auto"/>
              <w:ind w:right="66"/>
              <w:contextualSpacing/>
              <w:jc w:val="center"/>
              <w:rPr>
                <w:rFonts w:ascii="Book Antiqua" w:eastAsia="Times New Roman" w:hAnsi="Book Antiqua" w:cs="Times New Roman"/>
                <w:sz w:val="20"/>
                <w:szCs w:val="20"/>
              </w:rPr>
            </w:pPr>
            <w:r w:rsidRPr="00437376">
              <w:rPr>
                <w:rFonts w:ascii="Book Antiqua" w:eastAsia="Times New Roman" w:hAnsi="Book Antiqua" w:cs="Times New Roman"/>
                <w:sz w:val="20"/>
                <w:szCs w:val="20"/>
              </w:rPr>
              <w:t>Number of Samples</w:t>
            </w:r>
          </w:p>
        </w:tc>
      </w:tr>
      <w:tr w:rsidR="00A7279E" w:rsidRPr="00437376" w:rsidTr="00F53576">
        <w:trPr>
          <w:jc w:val="center"/>
        </w:trPr>
        <w:tc>
          <w:tcPr>
            <w:tcW w:w="431" w:type="pct"/>
            <w:shd w:val="clear" w:color="auto" w:fill="auto"/>
            <w:hideMark/>
          </w:tcPr>
          <w:p w:rsidR="00A7279E" w:rsidRPr="00437376" w:rsidRDefault="00A7279E" w:rsidP="00A7279E">
            <w:pPr>
              <w:spacing w:after="0" w:line="240" w:lineRule="auto"/>
              <w:ind w:right="66" w:hanging="14"/>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1</w:t>
            </w:r>
          </w:p>
        </w:tc>
        <w:tc>
          <w:tcPr>
            <w:tcW w:w="3444" w:type="pct"/>
            <w:shd w:val="clear" w:color="auto" w:fill="auto"/>
            <w:hideMark/>
          </w:tcPr>
          <w:p w:rsidR="00A7279E" w:rsidRPr="00437376" w:rsidRDefault="00A7279E" w:rsidP="00A7279E">
            <w:pPr>
              <w:autoSpaceDE w:val="0"/>
              <w:autoSpaceDN w:val="0"/>
              <w:adjustRightInd w:val="0"/>
              <w:spacing w:after="0" w:line="240" w:lineRule="auto"/>
              <w:ind w:right="66"/>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Manufacturing companies listed on the Indonesia Stock Exchange</w:t>
            </w:r>
          </w:p>
        </w:tc>
        <w:tc>
          <w:tcPr>
            <w:tcW w:w="1124" w:type="pct"/>
            <w:shd w:val="clear" w:color="auto" w:fill="auto"/>
            <w:hideMark/>
          </w:tcPr>
          <w:p w:rsidR="00A7279E" w:rsidRPr="00437376" w:rsidRDefault="00A7279E" w:rsidP="00A7279E">
            <w:pPr>
              <w:spacing w:after="0" w:line="240" w:lineRule="auto"/>
              <w:ind w:right="66"/>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441</w:t>
            </w:r>
          </w:p>
        </w:tc>
      </w:tr>
      <w:tr w:rsidR="00A7279E" w:rsidRPr="00437376" w:rsidTr="00F53576">
        <w:trPr>
          <w:jc w:val="center"/>
        </w:trPr>
        <w:tc>
          <w:tcPr>
            <w:tcW w:w="431" w:type="pct"/>
            <w:shd w:val="clear" w:color="auto" w:fill="auto"/>
            <w:hideMark/>
          </w:tcPr>
          <w:p w:rsidR="00A7279E" w:rsidRPr="00437376" w:rsidRDefault="00A7279E" w:rsidP="00A7279E">
            <w:pPr>
              <w:spacing w:after="0" w:line="240" w:lineRule="auto"/>
              <w:ind w:right="66" w:hanging="14"/>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2</w:t>
            </w:r>
          </w:p>
        </w:tc>
        <w:tc>
          <w:tcPr>
            <w:tcW w:w="3444" w:type="pct"/>
            <w:shd w:val="clear" w:color="auto" w:fill="auto"/>
            <w:hideMark/>
          </w:tcPr>
          <w:p w:rsidR="00A7279E" w:rsidRPr="00437376" w:rsidRDefault="00A7279E" w:rsidP="00A7279E">
            <w:pPr>
              <w:autoSpaceDE w:val="0"/>
              <w:autoSpaceDN w:val="0"/>
              <w:adjustRightInd w:val="0"/>
              <w:spacing w:after="0" w:line="240" w:lineRule="auto"/>
              <w:ind w:right="66"/>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Manufacturing companies that d</w:t>
            </w:r>
            <w:r w:rsidRPr="00437376">
              <w:rPr>
                <w:rFonts w:ascii="Book Antiqua" w:eastAsia="Times New Roman" w:hAnsi="Book Antiqua" w:cs="Times New Roman"/>
                <w:sz w:val="20"/>
                <w:szCs w:val="20"/>
              </w:rPr>
              <w:t>id</w:t>
            </w:r>
            <w:r w:rsidRPr="00437376">
              <w:rPr>
                <w:rFonts w:ascii="Book Antiqua" w:eastAsia="Times New Roman" w:hAnsi="Book Antiqua" w:cs="Times New Roman"/>
                <w:sz w:val="20"/>
                <w:szCs w:val="20"/>
                <w:lang w:val="en-US"/>
              </w:rPr>
              <w:t xml:space="preserve"> not publish consistent annual reports in a row during the period 2015-2017</w:t>
            </w:r>
          </w:p>
        </w:tc>
        <w:tc>
          <w:tcPr>
            <w:tcW w:w="1124" w:type="pct"/>
            <w:shd w:val="clear" w:color="auto" w:fill="auto"/>
            <w:hideMark/>
          </w:tcPr>
          <w:p w:rsidR="00A7279E" w:rsidRPr="00437376" w:rsidRDefault="00A7279E" w:rsidP="00A7279E">
            <w:pPr>
              <w:spacing w:after="0" w:line="240" w:lineRule="auto"/>
              <w:ind w:right="66"/>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(60)</w:t>
            </w:r>
          </w:p>
        </w:tc>
      </w:tr>
      <w:tr w:rsidR="00A7279E" w:rsidRPr="00437376" w:rsidTr="00F53576">
        <w:trPr>
          <w:jc w:val="center"/>
        </w:trPr>
        <w:tc>
          <w:tcPr>
            <w:tcW w:w="431" w:type="pct"/>
            <w:shd w:val="clear" w:color="auto" w:fill="auto"/>
            <w:hideMark/>
          </w:tcPr>
          <w:p w:rsidR="00A7279E" w:rsidRPr="00437376" w:rsidRDefault="00A7279E" w:rsidP="00A7279E">
            <w:pPr>
              <w:spacing w:after="0" w:line="240" w:lineRule="auto"/>
              <w:ind w:right="66" w:hanging="14"/>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3</w:t>
            </w:r>
          </w:p>
        </w:tc>
        <w:tc>
          <w:tcPr>
            <w:tcW w:w="3444" w:type="pct"/>
            <w:shd w:val="clear" w:color="auto" w:fill="auto"/>
            <w:hideMark/>
          </w:tcPr>
          <w:p w:rsidR="00A7279E" w:rsidRPr="00437376" w:rsidRDefault="00A7279E" w:rsidP="00A7279E">
            <w:pPr>
              <w:autoSpaceDE w:val="0"/>
              <w:autoSpaceDN w:val="0"/>
              <w:adjustRightInd w:val="0"/>
              <w:spacing w:after="60" w:line="240" w:lineRule="auto"/>
              <w:ind w:right="66"/>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Companies that d</w:t>
            </w:r>
            <w:r w:rsidRPr="00437376">
              <w:rPr>
                <w:rFonts w:ascii="Book Antiqua" w:eastAsia="Times New Roman" w:hAnsi="Book Antiqua" w:cs="Times New Roman"/>
                <w:sz w:val="20"/>
                <w:szCs w:val="20"/>
              </w:rPr>
              <w:t>id</w:t>
            </w:r>
            <w:r w:rsidRPr="00437376">
              <w:rPr>
                <w:rFonts w:ascii="Book Antiqua" w:eastAsia="Times New Roman" w:hAnsi="Book Antiqua" w:cs="Times New Roman"/>
                <w:sz w:val="20"/>
                <w:szCs w:val="20"/>
                <w:lang w:val="en-US"/>
              </w:rPr>
              <w:t xml:space="preserve"> not have complete data for research</w:t>
            </w:r>
          </w:p>
        </w:tc>
        <w:tc>
          <w:tcPr>
            <w:tcW w:w="1124" w:type="pct"/>
            <w:shd w:val="clear" w:color="auto" w:fill="auto"/>
            <w:hideMark/>
          </w:tcPr>
          <w:p w:rsidR="00A7279E" w:rsidRPr="00437376" w:rsidRDefault="00A7279E" w:rsidP="00A7279E">
            <w:pPr>
              <w:spacing w:after="0" w:line="240" w:lineRule="auto"/>
              <w:ind w:right="66"/>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(273)</w:t>
            </w:r>
          </w:p>
        </w:tc>
      </w:tr>
      <w:tr w:rsidR="00A7279E" w:rsidRPr="00437376" w:rsidTr="00F53576">
        <w:trPr>
          <w:jc w:val="center"/>
        </w:trPr>
        <w:tc>
          <w:tcPr>
            <w:tcW w:w="431" w:type="pct"/>
            <w:shd w:val="clear" w:color="auto" w:fill="auto"/>
            <w:hideMark/>
          </w:tcPr>
          <w:p w:rsidR="00A7279E" w:rsidRPr="00437376" w:rsidRDefault="00A7279E" w:rsidP="00A7279E">
            <w:pPr>
              <w:spacing w:after="0" w:line="240" w:lineRule="auto"/>
              <w:ind w:right="66" w:hanging="14"/>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4</w:t>
            </w:r>
          </w:p>
        </w:tc>
        <w:tc>
          <w:tcPr>
            <w:tcW w:w="3444" w:type="pct"/>
            <w:shd w:val="clear" w:color="auto" w:fill="auto"/>
            <w:hideMark/>
          </w:tcPr>
          <w:p w:rsidR="00A7279E" w:rsidRPr="00437376" w:rsidRDefault="00A7279E" w:rsidP="00A7279E">
            <w:pPr>
              <w:spacing w:after="0" w:line="240" w:lineRule="auto"/>
              <w:ind w:right="66"/>
              <w:contextualSpacing/>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Data outlier</w:t>
            </w:r>
          </w:p>
        </w:tc>
        <w:tc>
          <w:tcPr>
            <w:tcW w:w="1124" w:type="pct"/>
            <w:shd w:val="clear" w:color="auto" w:fill="auto"/>
            <w:hideMark/>
          </w:tcPr>
          <w:p w:rsidR="00A7279E" w:rsidRPr="00437376" w:rsidRDefault="00A7279E" w:rsidP="00A7279E">
            <w:pPr>
              <w:spacing w:after="0" w:line="240" w:lineRule="auto"/>
              <w:ind w:right="66"/>
              <w:contextualSpacing/>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(9)</w:t>
            </w:r>
          </w:p>
        </w:tc>
      </w:tr>
      <w:tr w:rsidR="00A7279E" w:rsidRPr="00437376" w:rsidTr="00F53576">
        <w:trPr>
          <w:jc w:val="center"/>
        </w:trPr>
        <w:tc>
          <w:tcPr>
            <w:tcW w:w="431" w:type="pct"/>
            <w:shd w:val="clear" w:color="auto" w:fill="auto"/>
            <w:hideMark/>
          </w:tcPr>
          <w:p w:rsidR="00A7279E" w:rsidRPr="00437376" w:rsidRDefault="00A7279E" w:rsidP="00A7279E">
            <w:pPr>
              <w:spacing w:after="0" w:line="240" w:lineRule="auto"/>
              <w:ind w:right="66" w:hanging="14"/>
              <w:contextualSpacing/>
              <w:jc w:val="center"/>
              <w:rPr>
                <w:rFonts w:ascii="Book Antiqua" w:eastAsia="Times New Roman" w:hAnsi="Book Antiqua" w:cs="Times New Roman"/>
                <w:b/>
                <w:sz w:val="20"/>
                <w:szCs w:val="20"/>
                <w:lang w:val="en-US"/>
              </w:rPr>
            </w:pPr>
            <w:r w:rsidRPr="00437376">
              <w:rPr>
                <w:rFonts w:ascii="Book Antiqua" w:eastAsia="Times New Roman" w:hAnsi="Book Antiqua" w:cs="Times New Roman"/>
                <w:b/>
                <w:sz w:val="20"/>
                <w:szCs w:val="20"/>
                <w:lang w:val="en-US"/>
              </w:rPr>
              <w:t>5</w:t>
            </w:r>
          </w:p>
        </w:tc>
        <w:tc>
          <w:tcPr>
            <w:tcW w:w="3444" w:type="pct"/>
            <w:shd w:val="clear" w:color="auto" w:fill="auto"/>
            <w:hideMark/>
          </w:tcPr>
          <w:p w:rsidR="00A7279E" w:rsidRPr="00437376" w:rsidRDefault="00A7279E" w:rsidP="00A7279E">
            <w:pPr>
              <w:spacing w:after="0" w:line="240" w:lineRule="auto"/>
              <w:ind w:right="66"/>
              <w:contextualSpacing/>
              <w:jc w:val="both"/>
              <w:rPr>
                <w:rFonts w:ascii="Book Antiqua" w:eastAsia="Times New Roman" w:hAnsi="Book Antiqua" w:cs="Times New Roman"/>
                <w:b/>
                <w:sz w:val="20"/>
                <w:szCs w:val="20"/>
              </w:rPr>
            </w:pPr>
            <w:r w:rsidRPr="00437376">
              <w:rPr>
                <w:rFonts w:ascii="Book Antiqua" w:eastAsia="Times New Roman" w:hAnsi="Book Antiqua" w:cs="Times New Roman"/>
                <w:b/>
                <w:sz w:val="20"/>
                <w:szCs w:val="20"/>
              </w:rPr>
              <w:t>Number of Research Samples</w:t>
            </w:r>
          </w:p>
        </w:tc>
        <w:tc>
          <w:tcPr>
            <w:tcW w:w="1124" w:type="pct"/>
            <w:shd w:val="clear" w:color="auto" w:fill="auto"/>
            <w:hideMark/>
          </w:tcPr>
          <w:p w:rsidR="00A7279E" w:rsidRPr="00437376" w:rsidRDefault="00A7279E" w:rsidP="00A7279E">
            <w:pPr>
              <w:spacing w:after="0" w:line="240" w:lineRule="auto"/>
              <w:ind w:right="66"/>
              <w:contextualSpacing/>
              <w:jc w:val="center"/>
              <w:rPr>
                <w:rFonts w:ascii="Book Antiqua" w:eastAsia="Times New Roman" w:hAnsi="Book Antiqua" w:cs="Times New Roman"/>
                <w:b/>
                <w:sz w:val="20"/>
                <w:szCs w:val="20"/>
                <w:lang w:val="en-US"/>
              </w:rPr>
            </w:pPr>
            <w:r w:rsidRPr="00437376">
              <w:rPr>
                <w:rFonts w:ascii="Book Antiqua" w:eastAsia="Times New Roman" w:hAnsi="Book Antiqua" w:cs="Times New Roman"/>
                <w:b/>
                <w:sz w:val="20"/>
                <w:szCs w:val="20"/>
                <w:lang w:val="en-US"/>
              </w:rPr>
              <w:t>99</w:t>
            </w:r>
          </w:p>
        </w:tc>
      </w:tr>
    </w:tbl>
    <w:p w:rsidR="00A7279E" w:rsidRPr="00437376" w:rsidRDefault="00A7279E" w:rsidP="00A7279E">
      <w:pPr>
        <w:spacing w:after="0" w:line="240" w:lineRule="auto"/>
        <w:ind w:right="66"/>
        <w:contextualSpacing/>
        <w:jc w:val="both"/>
        <w:rPr>
          <w:rFonts w:ascii="Book Antiqua" w:eastAsia="Times New Roman" w:hAnsi="Book Antiqua" w:cs="Times New Roman"/>
          <w:sz w:val="20"/>
          <w:szCs w:val="20"/>
        </w:rPr>
      </w:pPr>
    </w:p>
    <w:p w:rsidR="003730F0" w:rsidRDefault="003730F0" w:rsidP="00A7279E">
      <w:pPr>
        <w:spacing w:after="0" w:line="240" w:lineRule="auto"/>
        <w:ind w:right="66"/>
        <w:contextualSpacing/>
        <w:jc w:val="both"/>
        <w:rPr>
          <w:rFonts w:ascii="Book Antiqua" w:eastAsia="Times New Roman" w:hAnsi="Book Antiqua" w:cs="Times New Roman"/>
          <w:sz w:val="20"/>
          <w:szCs w:val="20"/>
        </w:rPr>
        <w:sectPr w:rsidR="003730F0" w:rsidSect="003730F0">
          <w:type w:val="continuous"/>
          <w:pgSz w:w="11906" w:h="16838"/>
          <w:pgMar w:top="1644" w:right="1077" w:bottom="1644" w:left="1077" w:header="708" w:footer="708" w:gutter="0"/>
          <w:cols w:space="708"/>
          <w:docGrid w:linePitch="360"/>
        </w:sectPr>
      </w:pPr>
    </w:p>
    <w:p w:rsidR="00A7279E" w:rsidRPr="00437376" w:rsidRDefault="00736F2F" w:rsidP="00A7279E">
      <w:pPr>
        <w:spacing w:after="0" w:line="240" w:lineRule="auto"/>
        <w:ind w:right="66"/>
        <w:contextualSpacing/>
        <w:jc w:val="both"/>
        <w:rPr>
          <w:rFonts w:ascii="Book Antiqua" w:eastAsia="Times New Roman" w:hAnsi="Book Antiqua" w:cs="Times New Roman"/>
          <w:sz w:val="20"/>
          <w:szCs w:val="20"/>
          <w:lang w:val="en-US"/>
        </w:rPr>
      </w:pPr>
      <w:r>
        <w:rPr>
          <w:rFonts w:ascii="Book Antiqua" w:eastAsia="Times New Roman" w:hAnsi="Book Antiqua" w:cs="Times New Roman"/>
          <w:sz w:val="20"/>
          <w:szCs w:val="20"/>
        </w:rPr>
        <w:t>Table 2</w:t>
      </w:r>
      <w:r w:rsidR="00A7279E" w:rsidRPr="00437376">
        <w:rPr>
          <w:rFonts w:ascii="Book Antiqua" w:eastAsia="Times New Roman" w:hAnsi="Book Antiqua" w:cs="Times New Roman"/>
          <w:sz w:val="20"/>
          <w:szCs w:val="20"/>
        </w:rPr>
        <w:t xml:space="preserve"> shows that from a total of 441 research objects, only  99 that can be used as the research samples. T</w:t>
      </w:r>
      <w:r w:rsidR="00E3134E">
        <w:rPr>
          <w:rFonts w:ascii="Book Antiqua" w:eastAsia="Times New Roman" w:hAnsi="Book Antiqua" w:cs="Times New Roman"/>
          <w:sz w:val="20"/>
          <w:szCs w:val="20"/>
        </w:rPr>
        <w:t>he number of samples is limited</w:t>
      </w:r>
      <w:r>
        <w:rPr>
          <w:rFonts w:ascii="Book Antiqua" w:eastAsia="Times New Roman" w:hAnsi="Book Antiqua" w:cs="Times New Roman"/>
          <w:sz w:val="20"/>
          <w:szCs w:val="20"/>
        </w:rPr>
        <w:t>,</w:t>
      </w:r>
      <w:r w:rsidR="00A7279E" w:rsidRPr="00437376">
        <w:rPr>
          <w:rFonts w:ascii="Book Antiqua" w:eastAsia="Times New Roman" w:hAnsi="Book Antiqua" w:cs="Times New Roman"/>
          <w:sz w:val="20"/>
          <w:szCs w:val="20"/>
        </w:rPr>
        <w:t xml:space="preserve"> because the samples used are samples that meet the criteria</w:t>
      </w:r>
      <w:r w:rsidR="00E3134E">
        <w:rPr>
          <w:rFonts w:ascii="Book Antiqua" w:eastAsia="Times New Roman" w:hAnsi="Book Antiqua" w:cs="Times New Roman"/>
          <w:sz w:val="20"/>
          <w:szCs w:val="20"/>
        </w:rPr>
        <w:t xml:space="preserve"> only</w:t>
      </w:r>
      <w:r w:rsidR="00A7279E" w:rsidRPr="00437376">
        <w:rPr>
          <w:rFonts w:ascii="Book Antiqua" w:eastAsia="Times New Roman" w:hAnsi="Book Antiqua" w:cs="Times New Roman"/>
          <w:sz w:val="20"/>
          <w:szCs w:val="20"/>
        </w:rPr>
        <w:t>.</w:t>
      </w:r>
    </w:p>
    <w:p w:rsidR="00A7279E" w:rsidRPr="00437376" w:rsidRDefault="00A7279E" w:rsidP="00A7279E">
      <w:pPr>
        <w:spacing w:after="0" w:line="240" w:lineRule="auto"/>
        <w:ind w:right="68"/>
        <w:contextualSpacing/>
        <w:jc w:val="both"/>
        <w:rPr>
          <w:rFonts w:ascii="Book Antiqua" w:eastAsia="Times New Roman" w:hAnsi="Book Antiqua" w:cs="Times New Roman"/>
          <w:b/>
          <w:sz w:val="20"/>
          <w:szCs w:val="20"/>
        </w:rPr>
      </w:pPr>
    </w:p>
    <w:p w:rsidR="00A7279E" w:rsidRPr="00437376" w:rsidRDefault="00A7279E" w:rsidP="00A7279E">
      <w:pPr>
        <w:spacing w:after="0" w:line="240" w:lineRule="auto"/>
        <w:ind w:right="68"/>
        <w:contextualSpacing/>
        <w:jc w:val="both"/>
        <w:rPr>
          <w:rFonts w:ascii="Book Antiqua" w:eastAsia="Times New Roman" w:hAnsi="Book Antiqua" w:cs="Times New Roman"/>
          <w:b/>
          <w:sz w:val="20"/>
          <w:szCs w:val="20"/>
        </w:rPr>
      </w:pPr>
      <w:r w:rsidRPr="00437376">
        <w:rPr>
          <w:rFonts w:ascii="Book Antiqua" w:eastAsia="Times New Roman" w:hAnsi="Book Antiqua" w:cs="Times New Roman"/>
          <w:b/>
          <w:sz w:val="20"/>
          <w:szCs w:val="20"/>
        </w:rPr>
        <w:t>Descriptive Statistics</w:t>
      </w:r>
    </w:p>
    <w:p w:rsidR="00A7279E" w:rsidRDefault="00A7279E" w:rsidP="00A7279E">
      <w:pPr>
        <w:spacing w:after="0" w:line="240" w:lineRule="auto"/>
        <w:ind w:right="68"/>
        <w:contextualSpacing/>
        <w:jc w:val="both"/>
        <w:rPr>
          <w:rFonts w:ascii="Book Antiqua" w:eastAsia="Calibri" w:hAnsi="Book Antiqua" w:cs="Times New Roman"/>
          <w:noProof/>
          <w:color w:val="000000"/>
          <w:sz w:val="20"/>
          <w:szCs w:val="20"/>
        </w:rPr>
      </w:pPr>
      <w:r w:rsidRPr="00437376">
        <w:rPr>
          <w:rFonts w:ascii="Book Antiqua" w:eastAsia="Calibri" w:hAnsi="Book Antiqua" w:cs="Times New Roman"/>
          <w:noProof/>
          <w:color w:val="000000"/>
          <w:sz w:val="20"/>
          <w:szCs w:val="20"/>
        </w:rPr>
        <w:t>Descriptive statistical analysis provides a description of research data that can show the maximum, minimum, standard deviation, and mean values. Descriptive statistics and frequency distributions for dummy variables in thi</w:t>
      </w:r>
      <w:r w:rsidR="00736F2F">
        <w:rPr>
          <w:rFonts w:ascii="Book Antiqua" w:eastAsia="Calibri" w:hAnsi="Book Antiqua" w:cs="Times New Roman"/>
          <w:noProof/>
          <w:color w:val="000000"/>
          <w:sz w:val="20"/>
          <w:szCs w:val="20"/>
        </w:rPr>
        <w:t>s study are presented in table 3</w:t>
      </w:r>
      <w:r w:rsidRPr="00437376">
        <w:rPr>
          <w:rFonts w:ascii="Book Antiqua" w:eastAsia="Calibri" w:hAnsi="Book Antiqua" w:cs="Times New Roman"/>
          <w:noProof/>
          <w:color w:val="000000"/>
          <w:sz w:val="20"/>
          <w:szCs w:val="20"/>
        </w:rPr>
        <w:t xml:space="preserve"> below.</w:t>
      </w:r>
    </w:p>
    <w:p w:rsidR="003730F0" w:rsidRDefault="003730F0" w:rsidP="00A7279E">
      <w:pPr>
        <w:spacing w:after="0" w:line="240" w:lineRule="auto"/>
        <w:ind w:right="68"/>
        <w:contextualSpacing/>
        <w:jc w:val="both"/>
        <w:rPr>
          <w:rFonts w:ascii="Book Antiqua" w:eastAsia="Calibri" w:hAnsi="Book Antiqua" w:cs="Times New Roman"/>
          <w:noProof/>
          <w:color w:val="000000"/>
          <w:sz w:val="20"/>
          <w:szCs w:val="20"/>
        </w:rPr>
        <w:sectPr w:rsidR="003730F0" w:rsidSect="003730F0">
          <w:type w:val="continuous"/>
          <w:pgSz w:w="11906" w:h="16838"/>
          <w:pgMar w:top="1644" w:right="1077" w:bottom="1644" w:left="1077" w:header="708" w:footer="708" w:gutter="0"/>
          <w:cols w:num="2" w:space="708"/>
          <w:docGrid w:linePitch="360"/>
        </w:sectPr>
      </w:pPr>
    </w:p>
    <w:p w:rsidR="00E3134E" w:rsidRPr="00437376" w:rsidRDefault="00E3134E" w:rsidP="00A7279E">
      <w:pPr>
        <w:spacing w:after="0" w:line="240" w:lineRule="auto"/>
        <w:ind w:right="68"/>
        <w:contextualSpacing/>
        <w:jc w:val="both"/>
        <w:rPr>
          <w:rFonts w:ascii="Book Antiqua" w:eastAsia="Calibri" w:hAnsi="Book Antiqua" w:cs="Times New Roman"/>
          <w:noProof/>
          <w:color w:val="000000"/>
          <w:sz w:val="20"/>
          <w:szCs w:val="20"/>
        </w:rPr>
      </w:pPr>
    </w:p>
    <w:p w:rsidR="00A7279E" w:rsidRPr="00E3134E" w:rsidRDefault="00A7279E" w:rsidP="00E3134E">
      <w:pPr>
        <w:spacing w:after="0" w:line="240" w:lineRule="auto"/>
        <w:ind w:right="68"/>
        <w:contextualSpacing/>
        <w:jc w:val="center"/>
        <w:rPr>
          <w:rFonts w:ascii="Book Antiqua" w:eastAsia="Calibri" w:hAnsi="Book Antiqua" w:cs="Times New Roman"/>
          <w:noProof/>
          <w:color w:val="000000"/>
          <w:sz w:val="20"/>
          <w:szCs w:val="20"/>
        </w:rPr>
      </w:pPr>
      <w:r w:rsidRPr="00437376">
        <w:rPr>
          <w:rFonts w:ascii="Book Antiqua" w:eastAsia="Calibri" w:hAnsi="Book Antiqua" w:cs="Times New Roman"/>
          <w:b/>
          <w:noProof/>
          <w:sz w:val="20"/>
          <w:szCs w:val="20"/>
          <w:lang w:val="en-US"/>
        </w:rPr>
        <w:t>Tabel</w:t>
      </w:r>
      <w:r w:rsidR="00E3134E">
        <w:rPr>
          <w:rFonts w:ascii="Book Antiqua" w:eastAsia="Calibri" w:hAnsi="Book Antiqua" w:cs="Times New Roman"/>
          <w:b/>
          <w:noProof/>
          <w:sz w:val="20"/>
          <w:szCs w:val="20"/>
          <w:lang w:val="en-US"/>
        </w:rPr>
        <w:t xml:space="preserve"> </w:t>
      </w:r>
      <w:r w:rsidR="00736F2F">
        <w:rPr>
          <w:rFonts w:ascii="Book Antiqua" w:eastAsia="Calibri" w:hAnsi="Book Antiqua" w:cs="Times New Roman"/>
          <w:b/>
          <w:noProof/>
          <w:sz w:val="20"/>
          <w:szCs w:val="20"/>
        </w:rPr>
        <w:t>3</w:t>
      </w:r>
    </w:p>
    <w:p w:rsidR="00A7279E" w:rsidRPr="00437376" w:rsidRDefault="00A7279E" w:rsidP="00E3134E">
      <w:pPr>
        <w:widowControl w:val="0"/>
        <w:autoSpaceDE w:val="0"/>
        <w:autoSpaceDN w:val="0"/>
        <w:adjustRightInd w:val="0"/>
        <w:spacing w:after="240" w:line="240" w:lineRule="auto"/>
        <w:jc w:val="center"/>
        <w:rPr>
          <w:rFonts w:ascii="Book Antiqua" w:eastAsia="Times New Roman" w:hAnsi="Book Antiqua" w:cs="Times New Roman"/>
          <w:b/>
          <w:sz w:val="20"/>
          <w:szCs w:val="20"/>
        </w:rPr>
      </w:pPr>
      <w:r w:rsidRPr="00437376">
        <w:rPr>
          <w:rFonts w:ascii="Book Antiqua" w:eastAsia="Times New Roman" w:hAnsi="Book Antiqua" w:cs="Times New Roman"/>
          <w:b/>
          <w:sz w:val="20"/>
          <w:szCs w:val="20"/>
        </w:rPr>
        <w:t>Descriptive Statistics of Research Variables</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057"/>
        <w:gridCol w:w="1725"/>
        <w:gridCol w:w="1776"/>
        <w:gridCol w:w="1183"/>
        <w:gridCol w:w="2002"/>
      </w:tblGrid>
      <w:tr w:rsidR="00A7279E" w:rsidRPr="00437376" w:rsidTr="00E3134E">
        <w:trPr>
          <w:trHeight w:val="300"/>
          <w:tblHeader/>
          <w:jc w:val="center"/>
        </w:trPr>
        <w:tc>
          <w:tcPr>
            <w:tcW w:w="992" w:type="pct"/>
            <w:vMerge w:val="restar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 xml:space="preserve">Variable </w:t>
            </w:r>
          </w:p>
        </w:tc>
        <w:tc>
          <w:tcPr>
            <w:tcW w:w="547" w:type="pct"/>
            <w:vMerge w:val="restar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N</w:t>
            </w:r>
          </w:p>
        </w:tc>
        <w:tc>
          <w:tcPr>
            <w:tcW w:w="893" w:type="pct"/>
            <w:vMerge w:val="restar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Minimum</w:t>
            </w:r>
          </w:p>
        </w:tc>
        <w:tc>
          <w:tcPr>
            <w:tcW w:w="919" w:type="pct"/>
            <w:vMerge w:val="restar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Maximum</w:t>
            </w:r>
          </w:p>
        </w:tc>
        <w:tc>
          <w:tcPr>
            <w:tcW w:w="612" w:type="pct"/>
            <w:vMerge w:val="restar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 xml:space="preserve">Mean </w:t>
            </w:r>
          </w:p>
        </w:tc>
        <w:tc>
          <w:tcPr>
            <w:tcW w:w="1036" w:type="pct"/>
            <w:vMerge w:val="restar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 xml:space="preserve">Std. Deviasi </w:t>
            </w:r>
          </w:p>
        </w:tc>
      </w:tr>
      <w:tr w:rsidR="00A7279E" w:rsidRPr="00437376" w:rsidTr="00E3134E">
        <w:trPr>
          <w:trHeight w:val="320"/>
          <w:jc w:val="center"/>
        </w:trPr>
        <w:tc>
          <w:tcPr>
            <w:tcW w:w="992" w:type="pct"/>
            <w:vMerge/>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p>
        </w:tc>
        <w:tc>
          <w:tcPr>
            <w:tcW w:w="547" w:type="pct"/>
            <w:vMerge/>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p>
        </w:tc>
        <w:tc>
          <w:tcPr>
            <w:tcW w:w="893" w:type="pct"/>
            <w:vMerge/>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p>
        </w:tc>
        <w:tc>
          <w:tcPr>
            <w:tcW w:w="919" w:type="pct"/>
            <w:vMerge/>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p>
        </w:tc>
        <w:tc>
          <w:tcPr>
            <w:tcW w:w="612" w:type="pct"/>
            <w:vMerge/>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p>
        </w:tc>
        <w:tc>
          <w:tcPr>
            <w:tcW w:w="1036" w:type="pct"/>
            <w:vMerge/>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CRD</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16</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00</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56</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15</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COST</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-3748</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3</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5113</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2</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57</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9</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776</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34</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FV</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17</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200</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681</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94</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36</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84</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101</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72</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BI</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20</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80</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39</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10</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MB</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05</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131</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28</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5</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59</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17</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44</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 xml:space="preserve">LEV ASET </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01</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5</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62</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49</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64</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LEV EKUITAS</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01</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2</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99</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82</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65</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SIZE</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25</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55</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33</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32</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28</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91</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81</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GROWTH</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62</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60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02</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68</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5</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95</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 xml:space="preserve">PROFIT </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-846</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80</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23</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165</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37</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3</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420</w:t>
            </w:r>
          </w:p>
        </w:tc>
      </w:tr>
      <w:tr w:rsidR="00A7279E" w:rsidRPr="00437376" w:rsidTr="00E3134E">
        <w:trPr>
          <w:trHeight w:val="30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 xml:space="preserve">PROFIT T-1 </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-333</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11</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18</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302</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1</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10</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2</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825</w:t>
            </w:r>
          </w:p>
        </w:tc>
      </w:tr>
      <w:tr w:rsidR="00A7279E" w:rsidRPr="00437376" w:rsidTr="00E3134E">
        <w:trPr>
          <w:trHeight w:val="320"/>
          <w:jc w:val="center"/>
        </w:trPr>
        <w:tc>
          <w:tcPr>
            <w:tcW w:w="99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CPI</w:t>
            </w:r>
          </w:p>
        </w:tc>
        <w:tc>
          <w:tcPr>
            <w:tcW w:w="547"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99</w:t>
            </w:r>
          </w:p>
        </w:tc>
        <w:tc>
          <w:tcPr>
            <w:tcW w:w="893"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03</w:t>
            </w:r>
          </w:p>
        </w:tc>
        <w:tc>
          <w:tcPr>
            <w:tcW w:w="919"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03</w:t>
            </w:r>
          </w:p>
        </w:tc>
        <w:tc>
          <w:tcPr>
            <w:tcW w:w="612" w:type="pct"/>
            <w:shd w:val="clear" w:color="auto" w:fill="auto"/>
            <w:noWrap/>
            <w:vAlign w:val="center"/>
            <w:hideMark/>
          </w:tcPr>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03</w:t>
            </w:r>
          </w:p>
        </w:tc>
        <w:tc>
          <w:tcPr>
            <w:tcW w:w="1036" w:type="pct"/>
            <w:shd w:val="clear" w:color="auto" w:fill="auto"/>
            <w:noWrap/>
            <w:vAlign w:val="center"/>
            <w:hideMark/>
          </w:tcPr>
          <w:p w:rsidR="00A7279E" w:rsidRPr="00437376" w:rsidRDefault="00A7279E" w:rsidP="00A7279E">
            <w:pPr>
              <w:widowControl w:val="0"/>
              <w:spacing w:after="0" w:line="240" w:lineRule="auto"/>
              <w:jc w:val="center"/>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lang w:val="en-ID"/>
              </w:rPr>
              <w:t>0</w:t>
            </w:r>
            <w:r w:rsidRPr="00437376">
              <w:rPr>
                <w:rFonts w:ascii="Book Antiqua" w:eastAsia="Times New Roman" w:hAnsi="Book Antiqua" w:cs="Times New Roman"/>
                <w:color w:val="000000"/>
                <w:sz w:val="20"/>
                <w:szCs w:val="20"/>
              </w:rPr>
              <w:t>.</w:t>
            </w:r>
            <w:r w:rsidRPr="00437376">
              <w:rPr>
                <w:rFonts w:ascii="Book Antiqua" w:eastAsia="Times New Roman" w:hAnsi="Book Antiqua" w:cs="Times New Roman"/>
                <w:color w:val="000000"/>
                <w:sz w:val="20"/>
                <w:szCs w:val="20"/>
                <w:lang w:val="en-ID"/>
              </w:rPr>
              <w:t>00</w:t>
            </w:r>
          </w:p>
        </w:tc>
      </w:tr>
    </w:tbl>
    <w:p w:rsidR="00A7279E" w:rsidRPr="00437376" w:rsidRDefault="00A7279E" w:rsidP="00A7279E">
      <w:pPr>
        <w:widowControl w:val="0"/>
        <w:spacing w:after="0" w:line="240" w:lineRule="auto"/>
        <w:jc w:val="both"/>
        <w:rPr>
          <w:rFonts w:ascii="Book Antiqua" w:eastAsia="Times New Roman" w:hAnsi="Book Antiqua" w:cs="Times New Roman"/>
          <w:color w:val="000000"/>
          <w:sz w:val="20"/>
          <w:szCs w:val="20"/>
          <w:lang w:val="en-ID"/>
        </w:rPr>
      </w:pPr>
      <w:r w:rsidRPr="00437376">
        <w:rPr>
          <w:rFonts w:ascii="Book Antiqua" w:eastAsia="Times New Roman" w:hAnsi="Book Antiqua" w:cs="Times New Roman"/>
          <w:color w:val="000000"/>
          <w:sz w:val="20"/>
          <w:szCs w:val="20"/>
        </w:rPr>
        <w:t>Source</w:t>
      </w:r>
      <w:r w:rsidRPr="00437376">
        <w:rPr>
          <w:rFonts w:ascii="Book Antiqua" w:eastAsia="Times New Roman" w:hAnsi="Book Antiqua" w:cs="Times New Roman"/>
          <w:color w:val="000000"/>
          <w:sz w:val="20"/>
          <w:szCs w:val="20"/>
          <w:lang w:val="en-ID"/>
        </w:rPr>
        <w:t xml:space="preserve">: </w:t>
      </w:r>
      <w:r w:rsidRPr="00437376">
        <w:rPr>
          <w:rFonts w:ascii="Book Antiqua" w:eastAsia="Times New Roman" w:hAnsi="Book Antiqua" w:cs="Times New Roman"/>
          <w:color w:val="000000"/>
          <w:sz w:val="20"/>
          <w:szCs w:val="20"/>
        </w:rPr>
        <w:t>Processed data</w:t>
      </w:r>
      <w:r w:rsidRPr="00437376">
        <w:rPr>
          <w:rFonts w:ascii="Book Antiqua" w:eastAsia="Times New Roman" w:hAnsi="Book Antiqua" w:cs="Times New Roman"/>
          <w:color w:val="000000"/>
          <w:sz w:val="20"/>
          <w:szCs w:val="20"/>
          <w:lang w:val="en-ID"/>
        </w:rPr>
        <w:t>, 2019</w:t>
      </w:r>
    </w:p>
    <w:p w:rsidR="00AF7D0D" w:rsidRDefault="00AF7D0D" w:rsidP="00A7279E">
      <w:pPr>
        <w:widowControl w:val="0"/>
        <w:spacing w:before="240" w:after="0" w:line="240" w:lineRule="auto"/>
        <w:jc w:val="both"/>
        <w:rPr>
          <w:rFonts w:ascii="Book Antiqua" w:eastAsia="Times New Roman" w:hAnsi="Book Antiqua" w:cs="Times New Roman"/>
          <w:b/>
          <w:sz w:val="20"/>
          <w:szCs w:val="20"/>
        </w:rPr>
        <w:sectPr w:rsidR="00AF7D0D" w:rsidSect="003730F0">
          <w:type w:val="continuous"/>
          <w:pgSz w:w="11906" w:h="16838"/>
          <w:pgMar w:top="1644" w:right="1077" w:bottom="1644" w:left="1077" w:header="708" w:footer="708" w:gutter="0"/>
          <w:cols w:space="708"/>
          <w:docGrid w:linePitch="360"/>
        </w:sectPr>
      </w:pPr>
    </w:p>
    <w:p w:rsidR="00A7279E" w:rsidRPr="00437376" w:rsidRDefault="00A7279E" w:rsidP="00A7279E">
      <w:pPr>
        <w:widowControl w:val="0"/>
        <w:spacing w:before="240" w:after="0" w:line="240" w:lineRule="auto"/>
        <w:jc w:val="both"/>
        <w:rPr>
          <w:rFonts w:ascii="Book Antiqua" w:eastAsia="Times New Roman" w:hAnsi="Book Antiqua" w:cs="Times New Roman"/>
          <w:b/>
          <w:sz w:val="20"/>
          <w:szCs w:val="20"/>
          <w:lang w:val="en-US"/>
        </w:rPr>
      </w:pPr>
      <w:r w:rsidRPr="00437376">
        <w:rPr>
          <w:rFonts w:ascii="Book Antiqua" w:eastAsia="Times New Roman" w:hAnsi="Book Antiqua" w:cs="Times New Roman"/>
          <w:b/>
          <w:sz w:val="20"/>
          <w:szCs w:val="20"/>
        </w:rPr>
        <w:t>Classical Assumption Test</w:t>
      </w:r>
      <w:r w:rsidRPr="00437376">
        <w:rPr>
          <w:rFonts w:ascii="Book Antiqua" w:eastAsia="Times New Roman" w:hAnsi="Book Antiqua" w:cs="Times New Roman"/>
          <w:b/>
          <w:sz w:val="20"/>
          <w:szCs w:val="20"/>
          <w:lang w:val="en-US"/>
        </w:rPr>
        <w:t xml:space="preserve"> </w:t>
      </w:r>
    </w:p>
    <w:p w:rsidR="00A7279E" w:rsidRPr="00437376" w:rsidRDefault="00A7279E" w:rsidP="00A7279E">
      <w:pPr>
        <w:widowControl w:val="0"/>
        <w:spacing w:after="0" w:line="240" w:lineRule="auto"/>
        <w:ind w:firstLine="426"/>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The classical assumption test conducted in this study consists of normality test, multicollinearity test, autocorrelation test, and heteroscedasticity test. From all the classic assumption tests that have been carried out, it can be concluded that:</w:t>
      </w:r>
    </w:p>
    <w:p w:rsidR="00A7279E" w:rsidRPr="00437376" w:rsidRDefault="00A7279E" w:rsidP="00A7279E">
      <w:pPr>
        <w:widowControl w:val="0"/>
        <w:numPr>
          <w:ilvl w:val="0"/>
          <w:numId w:val="2"/>
        </w:numPr>
        <w:spacing w:after="0" w:line="240" w:lineRule="auto"/>
        <w:ind w:left="284" w:hanging="295"/>
        <w:contextualSpacing/>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 xml:space="preserve">The normality test </w:t>
      </w:r>
      <w:r w:rsidRPr="00437376">
        <w:rPr>
          <w:rFonts w:ascii="Book Antiqua" w:eastAsia="Times New Roman" w:hAnsi="Book Antiqua" w:cs="Times New Roman"/>
          <w:sz w:val="20"/>
          <w:szCs w:val="20"/>
        </w:rPr>
        <w:t>using</w:t>
      </w:r>
      <w:r w:rsidRPr="00437376">
        <w:rPr>
          <w:rFonts w:ascii="Book Antiqua" w:eastAsia="Times New Roman" w:hAnsi="Book Antiqua" w:cs="Times New Roman"/>
          <w:sz w:val="20"/>
          <w:szCs w:val="20"/>
          <w:lang w:val="en-US"/>
        </w:rPr>
        <w:t xml:space="preserve"> the Kolmogorov-Smirnov test shows a probability value of 0.200 for each regression model. This </w:t>
      </w:r>
      <w:r w:rsidRPr="00437376">
        <w:rPr>
          <w:rFonts w:ascii="Book Antiqua" w:eastAsia="Times New Roman" w:hAnsi="Book Antiqua" w:cs="Times New Roman"/>
          <w:sz w:val="20"/>
          <w:szCs w:val="20"/>
        </w:rPr>
        <w:t>indicates</w:t>
      </w:r>
      <w:r w:rsidRPr="00437376">
        <w:rPr>
          <w:rFonts w:ascii="Book Antiqua" w:eastAsia="Times New Roman" w:hAnsi="Book Antiqua" w:cs="Times New Roman"/>
          <w:sz w:val="20"/>
          <w:szCs w:val="20"/>
          <w:lang w:val="en-US"/>
        </w:rPr>
        <w:t xml:space="preserve"> that the residuals are normally distributed because the probability value is greater than 0.05.</w:t>
      </w:r>
    </w:p>
    <w:p w:rsidR="00A7279E" w:rsidRPr="00437376" w:rsidRDefault="00A7279E" w:rsidP="00A7279E">
      <w:pPr>
        <w:widowControl w:val="0"/>
        <w:numPr>
          <w:ilvl w:val="0"/>
          <w:numId w:val="2"/>
        </w:numPr>
        <w:spacing w:after="0" w:line="240" w:lineRule="auto"/>
        <w:ind w:left="284" w:hanging="295"/>
        <w:contextualSpacing/>
        <w:jc w:val="both"/>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 xml:space="preserve">The multicollinearity test shows </w:t>
      </w:r>
      <w:r w:rsidRPr="00437376">
        <w:rPr>
          <w:rFonts w:ascii="Book Antiqua" w:eastAsia="Times New Roman" w:hAnsi="Book Antiqua" w:cs="Times New Roman"/>
          <w:sz w:val="20"/>
          <w:szCs w:val="20"/>
        </w:rPr>
        <w:t xml:space="preserve">that </w:t>
      </w:r>
      <w:r w:rsidRPr="00437376">
        <w:rPr>
          <w:rFonts w:ascii="Book Antiqua" w:eastAsia="Times New Roman" w:hAnsi="Book Antiqua" w:cs="Times New Roman"/>
          <w:sz w:val="20"/>
          <w:szCs w:val="20"/>
          <w:lang w:val="en-US"/>
        </w:rPr>
        <w:t xml:space="preserve">the tolerance value of all variables is greater than 0.10 and has a VIF value below 10. This </w:t>
      </w:r>
      <w:r w:rsidRPr="00437376">
        <w:rPr>
          <w:rFonts w:ascii="Book Antiqua" w:eastAsia="Times New Roman" w:hAnsi="Book Antiqua" w:cs="Times New Roman"/>
          <w:sz w:val="20"/>
          <w:szCs w:val="20"/>
        </w:rPr>
        <w:t>indicates</w:t>
      </w:r>
      <w:r w:rsidRPr="00437376">
        <w:rPr>
          <w:rFonts w:ascii="Book Antiqua" w:eastAsia="Times New Roman" w:hAnsi="Book Antiqua" w:cs="Times New Roman"/>
          <w:sz w:val="20"/>
          <w:szCs w:val="20"/>
          <w:lang w:val="en-US"/>
        </w:rPr>
        <w:t xml:space="preserve"> that there is no multicollinearity between the independent and control variables in the regression model.</w:t>
      </w:r>
    </w:p>
    <w:p w:rsidR="00A7279E" w:rsidRPr="00437376" w:rsidRDefault="00A7279E" w:rsidP="00A7279E">
      <w:pPr>
        <w:widowControl w:val="0"/>
        <w:numPr>
          <w:ilvl w:val="0"/>
          <w:numId w:val="2"/>
        </w:numPr>
        <w:spacing w:after="0" w:line="240" w:lineRule="auto"/>
        <w:ind w:left="284" w:hanging="295"/>
        <w:contextualSpacing/>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The h</w:t>
      </w:r>
      <w:r w:rsidRPr="00437376">
        <w:rPr>
          <w:rFonts w:ascii="Book Antiqua" w:eastAsia="Times New Roman" w:hAnsi="Book Antiqua" w:cs="Times New Roman"/>
          <w:sz w:val="20"/>
          <w:szCs w:val="20"/>
          <w:lang w:val="en-US"/>
        </w:rPr>
        <w:t>eteros</w:t>
      </w:r>
      <w:r w:rsidRPr="00437376">
        <w:rPr>
          <w:rFonts w:ascii="Book Antiqua" w:eastAsia="Times New Roman" w:hAnsi="Book Antiqua" w:cs="Times New Roman"/>
          <w:sz w:val="20"/>
          <w:szCs w:val="20"/>
        </w:rPr>
        <w:t>c</w:t>
      </w:r>
      <w:r w:rsidRPr="00437376">
        <w:rPr>
          <w:rFonts w:ascii="Book Antiqua" w:eastAsia="Times New Roman" w:hAnsi="Book Antiqua" w:cs="Times New Roman"/>
          <w:sz w:val="20"/>
          <w:szCs w:val="20"/>
          <w:lang w:val="en-US"/>
        </w:rPr>
        <w:t>eda</w:t>
      </w:r>
      <w:r w:rsidRPr="00437376">
        <w:rPr>
          <w:rFonts w:ascii="Book Antiqua" w:eastAsia="Times New Roman" w:hAnsi="Book Antiqua" w:cs="Times New Roman"/>
          <w:sz w:val="20"/>
          <w:szCs w:val="20"/>
        </w:rPr>
        <w:t>sti</w:t>
      </w:r>
      <w:r w:rsidRPr="00437376">
        <w:rPr>
          <w:rFonts w:ascii="Book Antiqua" w:eastAsia="Times New Roman" w:hAnsi="Book Antiqua" w:cs="Times New Roman"/>
          <w:sz w:val="20"/>
          <w:szCs w:val="20"/>
          <w:lang w:val="en-US"/>
        </w:rPr>
        <w:t xml:space="preserve">city test </w:t>
      </w:r>
      <w:r w:rsidRPr="00437376">
        <w:rPr>
          <w:rFonts w:ascii="Book Antiqua" w:eastAsia="Times New Roman" w:hAnsi="Book Antiqua" w:cs="Times New Roman"/>
          <w:sz w:val="20"/>
          <w:szCs w:val="20"/>
        </w:rPr>
        <w:t>using</w:t>
      </w:r>
      <w:r w:rsidRPr="00437376">
        <w:rPr>
          <w:rFonts w:ascii="Book Antiqua" w:eastAsia="Times New Roman" w:hAnsi="Book Antiqua" w:cs="Times New Roman"/>
          <w:sz w:val="20"/>
          <w:szCs w:val="20"/>
          <w:lang w:val="en-US"/>
        </w:rPr>
        <w:t xml:space="preserve"> scatterplot graph shows the distribution of points on the graph that do not show a certain pattern. This</w:t>
      </w:r>
      <w:r w:rsidRPr="00437376">
        <w:rPr>
          <w:rFonts w:ascii="Book Antiqua" w:eastAsia="Times New Roman" w:hAnsi="Book Antiqua" w:cs="Times New Roman"/>
          <w:sz w:val="20"/>
          <w:szCs w:val="20"/>
        </w:rPr>
        <w:t xml:space="preserve"> indicates</w:t>
      </w:r>
      <w:r w:rsidRPr="00437376">
        <w:rPr>
          <w:rFonts w:ascii="Book Antiqua" w:eastAsia="Times New Roman" w:hAnsi="Book Antiqua" w:cs="Times New Roman"/>
          <w:sz w:val="20"/>
          <w:szCs w:val="20"/>
          <w:lang w:val="en-US"/>
        </w:rPr>
        <w:t xml:space="preserve"> that there is no heteroscedasticity in the regression model, so that the regression model is feasible to be used for research.</w:t>
      </w:r>
    </w:p>
    <w:p w:rsidR="00A7279E" w:rsidRPr="00437376" w:rsidRDefault="00A7279E" w:rsidP="00A7279E">
      <w:pPr>
        <w:widowControl w:val="0"/>
        <w:numPr>
          <w:ilvl w:val="0"/>
          <w:numId w:val="2"/>
        </w:numPr>
        <w:spacing w:after="0" w:line="240" w:lineRule="auto"/>
        <w:ind w:left="284" w:hanging="295"/>
        <w:contextualSpacing/>
        <w:jc w:val="both"/>
        <w:rPr>
          <w:rFonts w:ascii="Book Antiqua" w:eastAsia="Calibri" w:hAnsi="Book Antiqua" w:cs="Times New Roman"/>
          <w:noProof/>
          <w:color w:val="000000"/>
          <w:sz w:val="20"/>
          <w:szCs w:val="20"/>
          <w:lang w:val="en-US"/>
        </w:rPr>
      </w:pPr>
      <w:r w:rsidRPr="00437376">
        <w:rPr>
          <w:rFonts w:ascii="Book Antiqua" w:eastAsia="Calibri" w:hAnsi="Book Antiqua" w:cs="Times New Roman"/>
          <w:noProof/>
          <w:color w:val="000000"/>
          <w:sz w:val="20"/>
          <w:szCs w:val="20"/>
          <w:lang w:val="en-US"/>
        </w:rPr>
        <w:t xml:space="preserve">The autocorrelation test </w:t>
      </w:r>
      <w:r w:rsidRPr="00437376">
        <w:rPr>
          <w:rFonts w:ascii="Book Antiqua" w:eastAsia="Calibri" w:hAnsi="Book Antiqua" w:cs="Times New Roman"/>
          <w:noProof/>
          <w:color w:val="000000"/>
          <w:sz w:val="20"/>
          <w:szCs w:val="20"/>
        </w:rPr>
        <w:t>using</w:t>
      </w:r>
      <w:r w:rsidRPr="00437376">
        <w:rPr>
          <w:rFonts w:ascii="Book Antiqua" w:eastAsia="Calibri" w:hAnsi="Book Antiqua" w:cs="Times New Roman"/>
          <w:noProof/>
          <w:color w:val="000000"/>
          <w:sz w:val="20"/>
          <w:szCs w:val="20"/>
          <w:lang w:val="en-US"/>
        </w:rPr>
        <w:t xml:space="preserve"> Durbin Watson test show</w:t>
      </w:r>
      <w:r w:rsidRPr="00437376">
        <w:rPr>
          <w:rFonts w:ascii="Book Antiqua" w:eastAsia="Calibri" w:hAnsi="Book Antiqua" w:cs="Times New Roman"/>
          <w:noProof/>
          <w:color w:val="000000"/>
          <w:sz w:val="20"/>
          <w:szCs w:val="20"/>
        </w:rPr>
        <w:t>s</w:t>
      </w:r>
      <w:r w:rsidR="00E3134E">
        <w:rPr>
          <w:rFonts w:ascii="Book Antiqua" w:eastAsia="Calibri" w:hAnsi="Book Antiqua" w:cs="Times New Roman"/>
          <w:noProof/>
          <w:color w:val="000000"/>
          <w:sz w:val="20"/>
          <w:szCs w:val="20"/>
          <w:lang w:val="en-US"/>
        </w:rPr>
        <w:t xml:space="preserve"> d value</w:t>
      </w:r>
      <w:r w:rsidR="00E3134E">
        <w:rPr>
          <w:rFonts w:ascii="Book Antiqua" w:eastAsia="Calibri" w:hAnsi="Book Antiqua" w:cs="Times New Roman"/>
          <w:noProof/>
          <w:color w:val="000000"/>
          <w:sz w:val="20"/>
          <w:szCs w:val="20"/>
        </w:rPr>
        <w:t>s</w:t>
      </w:r>
      <w:r w:rsidRPr="00437376">
        <w:rPr>
          <w:rFonts w:ascii="Book Antiqua" w:eastAsia="Calibri" w:hAnsi="Book Antiqua" w:cs="Times New Roman"/>
          <w:noProof/>
          <w:color w:val="000000"/>
          <w:sz w:val="20"/>
          <w:szCs w:val="20"/>
          <w:lang w:val="en-US"/>
        </w:rPr>
        <w:t xml:space="preserve"> of 1.80</w:t>
      </w:r>
      <w:r w:rsidR="00E3134E">
        <w:rPr>
          <w:rFonts w:ascii="Book Antiqua" w:eastAsia="Calibri" w:hAnsi="Book Antiqua" w:cs="Times New Roman"/>
          <w:noProof/>
          <w:color w:val="000000"/>
          <w:sz w:val="20"/>
          <w:szCs w:val="20"/>
          <w:lang w:val="en-US"/>
        </w:rPr>
        <w:t>7 and 1.541 for each model. Th</w:t>
      </w:r>
      <w:r w:rsidR="00E3134E">
        <w:rPr>
          <w:rFonts w:ascii="Book Antiqua" w:eastAsia="Calibri" w:hAnsi="Book Antiqua" w:cs="Times New Roman"/>
          <w:noProof/>
          <w:color w:val="000000"/>
          <w:sz w:val="20"/>
          <w:szCs w:val="20"/>
        </w:rPr>
        <w:t>ese</w:t>
      </w:r>
      <w:r w:rsidRPr="00437376">
        <w:rPr>
          <w:rFonts w:ascii="Book Antiqua" w:eastAsia="Calibri" w:hAnsi="Book Antiqua" w:cs="Times New Roman"/>
          <w:noProof/>
          <w:color w:val="000000"/>
          <w:sz w:val="20"/>
          <w:szCs w:val="20"/>
          <w:lang w:val="en-US"/>
        </w:rPr>
        <w:t xml:space="preserve"> value</w:t>
      </w:r>
      <w:r w:rsidRPr="00437376">
        <w:rPr>
          <w:rFonts w:ascii="Book Antiqua" w:eastAsia="Calibri" w:hAnsi="Book Antiqua" w:cs="Times New Roman"/>
          <w:noProof/>
          <w:color w:val="000000"/>
          <w:sz w:val="20"/>
          <w:szCs w:val="20"/>
        </w:rPr>
        <w:t>s</w:t>
      </w:r>
      <w:r w:rsidRPr="00437376">
        <w:rPr>
          <w:rFonts w:ascii="Book Antiqua" w:eastAsia="Calibri" w:hAnsi="Book Antiqua" w:cs="Times New Roman"/>
          <w:noProof/>
          <w:color w:val="000000"/>
          <w:sz w:val="20"/>
          <w:szCs w:val="20"/>
          <w:lang w:val="en-US"/>
        </w:rPr>
        <w:t xml:space="preserve"> show that there is no autocorrelation in the first regression model </w:t>
      </w:r>
      <w:r w:rsidRPr="00437376">
        <w:rPr>
          <w:rFonts w:ascii="Book Antiqua" w:eastAsia="Calibri" w:hAnsi="Book Antiqua" w:cs="Times New Roman"/>
          <w:noProof/>
          <w:color w:val="000000"/>
          <w:sz w:val="20"/>
          <w:szCs w:val="20"/>
        </w:rPr>
        <w:t>but</w:t>
      </w:r>
      <w:r w:rsidRPr="00437376">
        <w:rPr>
          <w:rFonts w:ascii="Book Antiqua" w:eastAsia="Calibri" w:hAnsi="Book Antiqua" w:cs="Times New Roman"/>
          <w:noProof/>
          <w:color w:val="000000"/>
          <w:sz w:val="20"/>
          <w:szCs w:val="20"/>
          <w:lang w:val="en-US"/>
        </w:rPr>
        <w:t xml:space="preserve"> there is a positive autocorrelation in the second regression model because the data from this study are panel data or time series data where autocorrelation often occurs.</w:t>
      </w:r>
    </w:p>
    <w:p w:rsidR="00E3134E" w:rsidRDefault="00E3134E" w:rsidP="00A7279E">
      <w:pPr>
        <w:widowControl w:val="0"/>
        <w:spacing w:before="240" w:after="0" w:line="240" w:lineRule="auto"/>
        <w:contextualSpacing/>
        <w:jc w:val="both"/>
        <w:rPr>
          <w:rFonts w:ascii="Book Antiqua" w:eastAsia="Times New Roman" w:hAnsi="Book Antiqua" w:cs="Times New Roman"/>
          <w:b/>
          <w:color w:val="000000"/>
          <w:sz w:val="20"/>
          <w:szCs w:val="20"/>
        </w:rPr>
      </w:pPr>
    </w:p>
    <w:p w:rsidR="00A7279E" w:rsidRPr="00437376" w:rsidRDefault="00A7279E" w:rsidP="00A7279E">
      <w:pPr>
        <w:widowControl w:val="0"/>
        <w:spacing w:before="240" w:after="0" w:line="240" w:lineRule="auto"/>
        <w:contextualSpacing/>
        <w:jc w:val="both"/>
        <w:rPr>
          <w:rFonts w:ascii="Book Antiqua" w:eastAsia="Times New Roman" w:hAnsi="Book Antiqua" w:cs="Times New Roman"/>
          <w:b/>
          <w:color w:val="000000"/>
          <w:sz w:val="20"/>
          <w:szCs w:val="20"/>
        </w:rPr>
      </w:pPr>
      <w:r w:rsidRPr="00437376">
        <w:rPr>
          <w:rFonts w:ascii="Book Antiqua" w:eastAsia="Times New Roman" w:hAnsi="Book Antiqua" w:cs="Times New Roman"/>
          <w:b/>
          <w:color w:val="000000"/>
          <w:sz w:val="20"/>
          <w:szCs w:val="20"/>
        </w:rPr>
        <w:t>Hypothesis Test</w:t>
      </w:r>
    </w:p>
    <w:p w:rsidR="00A7279E" w:rsidRPr="00437376" w:rsidRDefault="00A7279E" w:rsidP="00A7279E">
      <w:pPr>
        <w:widowControl w:val="0"/>
        <w:spacing w:before="240" w:after="0" w:line="240" w:lineRule="auto"/>
        <w:contextualSpacing/>
        <w:jc w:val="both"/>
        <w:rPr>
          <w:rFonts w:ascii="Book Antiqua" w:eastAsia="Times New Roman" w:hAnsi="Book Antiqua" w:cs="Times New Roman"/>
          <w:color w:val="000000"/>
          <w:sz w:val="20"/>
          <w:szCs w:val="20"/>
        </w:rPr>
      </w:pPr>
      <w:r w:rsidRPr="00437376">
        <w:rPr>
          <w:rFonts w:ascii="Book Antiqua" w:eastAsia="Times New Roman" w:hAnsi="Book Antiqua" w:cs="Times New Roman"/>
          <w:color w:val="000000"/>
          <w:sz w:val="20"/>
          <w:szCs w:val="20"/>
        </w:rPr>
        <w:t xml:space="preserve">Hypothesis testing is done using multiple linear regression test with the assumption of ordinary least </w:t>
      </w:r>
      <w:r w:rsidR="00E3134E">
        <w:rPr>
          <w:rFonts w:ascii="Book Antiqua" w:eastAsia="Times New Roman" w:hAnsi="Book Antiqua" w:cs="Times New Roman"/>
          <w:color w:val="000000"/>
          <w:sz w:val="20"/>
          <w:szCs w:val="20"/>
        </w:rPr>
        <w:t>square. The results of the test that has</w:t>
      </w:r>
      <w:r w:rsidRPr="00437376">
        <w:rPr>
          <w:rFonts w:ascii="Book Antiqua" w:eastAsia="Times New Roman" w:hAnsi="Book Antiqua" w:cs="Times New Roman"/>
          <w:color w:val="000000"/>
          <w:sz w:val="20"/>
          <w:szCs w:val="20"/>
        </w:rPr>
        <w:t xml:space="preserve"> been carried out are shown in table 5.</w:t>
      </w:r>
    </w:p>
    <w:p w:rsidR="00AF7D0D" w:rsidRDefault="00AF7D0D" w:rsidP="00A7279E">
      <w:pPr>
        <w:widowControl w:val="0"/>
        <w:tabs>
          <w:tab w:val="left" w:pos="851"/>
        </w:tabs>
        <w:spacing w:after="0" w:line="240" w:lineRule="auto"/>
        <w:ind w:left="567"/>
        <w:jc w:val="center"/>
        <w:rPr>
          <w:rFonts w:ascii="Book Antiqua" w:eastAsia="Times New Roman" w:hAnsi="Book Antiqua" w:cs="Times New Roman"/>
          <w:b/>
          <w:color w:val="000000"/>
          <w:sz w:val="20"/>
          <w:szCs w:val="20"/>
        </w:rPr>
        <w:sectPr w:rsidR="00AF7D0D" w:rsidSect="00AF7D0D">
          <w:type w:val="continuous"/>
          <w:pgSz w:w="11906" w:h="16838"/>
          <w:pgMar w:top="1644" w:right="1077" w:bottom="1644" w:left="1077" w:header="708" w:footer="708" w:gutter="0"/>
          <w:cols w:num="2" w:space="708"/>
          <w:docGrid w:linePitch="360"/>
        </w:sectPr>
      </w:pPr>
    </w:p>
    <w:p w:rsidR="00AF7D0D" w:rsidRDefault="00AF7D0D" w:rsidP="00A7279E">
      <w:pPr>
        <w:widowControl w:val="0"/>
        <w:tabs>
          <w:tab w:val="left" w:pos="851"/>
        </w:tabs>
        <w:spacing w:after="0" w:line="240" w:lineRule="auto"/>
        <w:ind w:left="567"/>
        <w:jc w:val="center"/>
        <w:rPr>
          <w:rFonts w:ascii="Book Antiqua" w:eastAsia="Times New Roman" w:hAnsi="Book Antiqua" w:cs="Times New Roman"/>
          <w:b/>
          <w:color w:val="000000"/>
          <w:sz w:val="20"/>
          <w:szCs w:val="20"/>
        </w:rPr>
      </w:pPr>
    </w:p>
    <w:p w:rsidR="00A7279E" w:rsidRPr="00736F2F" w:rsidRDefault="00A7279E" w:rsidP="00A7279E">
      <w:pPr>
        <w:widowControl w:val="0"/>
        <w:tabs>
          <w:tab w:val="left" w:pos="851"/>
        </w:tabs>
        <w:spacing w:after="0" w:line="240" w:lineRule="auto"/>
        <w:ind w:left="567"/>
        <w:jc w:val="center"/>
        <w:rPr>
          <w:rFonts w:ascii="Book Antiqua" w:eastAsia="Times New Roman" w:hAnsi="Book Antiqua" w:cs="Times New Roman"/>
          <w:b/>
          <w:color w:val="000000"/>
          <w:sz w:val="20"/>
          <w:szCs w:val="20"/>
        </w:rPr>
      </w:pPr>
      <w:r w:rsidRPr="00437376">
        <w:rPr>
          <w:rFonts w:ascii="Book Antiqua" w:eastAsia="Times New Roman" w:hAnsi="Book Antiqua" w:cs="Times New Roman"/>
          <w:b/>
          <w:color w:val="000000"/>
          <w:sz w:val="20"/>
          <w:szCs w:val="20"/>
        </w:rPr>
        <w:t>Table</w:t>
      </w:r>
      <w:r w:rsidR="00736F2F">
        <w:rPr>
          <w:rFonts w:ascii="Book Antiqua" w:eastAsia="Times New Roman" w:hAnsi="Book Antiqua" w:cs="Times New Roman"/>
          <w:b/>
          <w:color w:val="000000"/>
          <w:sz w:val="20"/>
          <w:szCs w:val="20"/>
          <w:lang w:val="en-US"/>
        </w:rPr>
        <w:t xml:space="preserve"> </w:t>
      </w:r>
      <w:r w:rsidR="00736F2F">
        <w:rPr>
          <w:rFonts w:ascii="Book Antiqua" w:eastAsia="Times New Roman" w:hAnsi="Book Antiqua" w:cs="Times New Roman"/>
          <w:b/>
          <w:color w:val="000000"/>
          <w:sz w:val="20"/>
          <w:szCs w:val="20"/>
        </w:rPr>
        <w:t>4</w:t>
      </w:r>
    </w:p>
    <w:p w:rsidR="00A7279E" w:rsidRPr="00437376" w:rsidRDefault="00A7279E" w:rsidP="00A7279E">
      <w:pPr>
        <w:widowControl w:val="0"/>
        <w:tabs>
          <w:tab w:val="left" w:pos="851"/>
        </w:tabs>
        <w:spacing w:after="240" w:line="240" w:lineRule="auto"/>
        <w:ind w:left="567"/>
        <w:jc w:val="center"/>
        <w:rPr>
          <w:rFonts w:ascii="Book Antiqua" w:eastAsia="Times New Roman" w:hAnsi="Book Antiqua" w:cs="Times New Roman"/>
          <w:b/>
          <w:color w:val="000000"/>
          <w:sz w:val="20"/>
          <w:szCs w:val="20"/>
        </w:rPr>
      </w:pPr>
      <w:r w:rsidRPr="00437376">
        <w:rPr>
          <w:rFonts w:ascii="Book Antiqua" w:eastAsia="Times New Roman" w:hAnsi="Book Antiqua" w:cs="Times New Roman"/>
          <w:b/>
          <w:color w:val="000000"/>
          <w:sz w:val="20"/>
          <w:szCs w:val="20"/>
        </w:rPr>
        <w:t>Regression</w:t>
      </w:r>
    </w:p>
    <w:tbl>
      <w:tblPr>
        <w:tblW w:w="47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03"/>
        <w:gridCol w:w="2132"/>
        <w:gridCol w:w="1519"/>
        <w:gridCol w:w="1858"/>
        <w:gridCol w:w="1487"/>
        <w:gridCol w:w="1599"/>
      </w:tblGrid>
      <w:tr w:rsidR="00A7279E" w:rsidRPr="00437376" w:rsidTr="00A7279E">
        <w:trPr>
          <w:trHeight w:val="795"/>
        </w:trPr>
        <w:tc>
          <w:tcPr>
            <w:tcW w:w="1597" w:type="pct"/>
            <w:gridSpan w:val="2"/>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b/>
                <w:bCs/>
                <w:sz w:val="20"/>
                <w:szCs w:val="20"/>
              </w:rPr>
              <w:t xml:space="preserve"> Variable</w:t>
            </w:r>
          </w:p>
        </w:tc>
        <w:tc>
          <w:tcPr>
            <w:tcW w:w="799"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b/>
                <w:bCs/>
                <w:sz w:val="20"/>
                <w:szCs w:val="20"/>
              </w:rPr>
              <w:t>Prediction of the direction of the coefficient</w:t>
            </w:r>
          </w:p>
        </w:tc>
        <w:tc>
          <w:tcPr>
            <w:tcW w:w="978"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b/>
                <w:bCs/>
                <w:sz w:val="20"/>
                <w:szCs w:val="20"/>
                <w:lang w:val="en-US"/>
              </w:rPr>
              <w:t>Coefficient Value</w:t>
            </w:r>
          </w:p>
        </w:tc>
        <w:tc>
          <w:tcPr>
            <w:tcW w:w="783"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b/>
                <w:bCs/>
                <w:sz w:val="20"/>
                <w:szCs w:val="20"/>
              </w:rPr>
              <w:t>P-Value</w:t>
            </w:r>
          </w:p>
        </w:tc>
        <w:tc>
          <w:tcPr>
            <w:tcW w:w="842"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b/>
                <w:bCs/>
                <w:sz w:val="20"/>
                <w:szCs w:val="20"/>
              </w:rPr>
              <w:t>Status of Hypothesis</w:t>
            </w:r>
          </w:p>
        </w:tc>
      </w:tr>
      <w:tr w:rsidR="00A7279E" w:rsidRPr="00437376" w:rsidTr="00A7279E">
        <w:trPr>
          <w:trHeight w:val="618"/>
        </w:trPr>
        <w:tc>
          <w:tcPr>
            <w:tcW w:w="475"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sz w:val="20"/>
                <w:szCs w:val="20"/>
              </w:rPr>
              <w:t>H1</w:t>
            </w:r>
          </w:p>
        </w:tc>
        <w:tc>
          <w:tcPr>
            <w:tcW w:w="1122" w:type="pct"/>
            <w:shd w:val="clear" w:color="auto" w:fill="auto"/>
            <w:vAlign w:val="center"/>
            <w:hideMark/>
          </w:tcPr>
          <w:p w:rsidR="00A7279E" w:rsidRPr="00437376" w:rsidRDefault="00A7279E" w:rsidP="00A7279E">
            <w:pPr>
              <w:widowControl w:val="0"/>
              <w:autoSpaceDE w:val="0"/>
              <w:autoSpaceDN w:val="0"/>
              <w:adjustRightInd w:val="0"/>
              <w:spacing w:after="0" w:line="240" w:lineRule="auto"/>
              <w:ind w:left="60" w:right="60"/>
              <w:jc w:val="center"/>
              <w:rPr>
                <w:rFonts w:ascii="Book Antiqua" w:eastAsia="Times New Roman" w:hAnsi="Book Antiqua" w:cs="Times New Roman"/>
                <w:color w:val="000000"/>
                <w:sz w:val="20"/>
                <w:szCs w:val="20"/>
              </w:rPr>
            </w:pPr>
            <w:r w:rsidRPr="00437376">
              <w:rPr>
                <w:rFonts w:ascii="Book Antiqua" w:eastAsia="Times New Roman" w:hAnsi="Book Antiqua" w:cs="Times New Roman"/>
                <w:color w:val="000000"/>
                <w:sz w:val="20"/>
                <w:szCs w:val="20"/>
              </w:rPr>
              <w:t>Cost of Equity Capital</w:t>
            </w:r>
          </w:p>
        </w:tc>
        <w:tc>
          <w:tcPr>
            <w:tcW w:w="799"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sz w:val="20"/>
                <w:szCs w:val="20"/>
              </w:rPr>
              <w:t>(+)/(-)</w:t>
            </w:r>
          </w:p>
        </w:tc>
        <w:tc>
          <w:tcPr>
            <w:tcW w:w="978" w:type="pct"/>
            <w:shd w:val="clear" w:color="auto" w:fill="auto"/>
            <w:vAlign w:val="center"/>
            <w:hideMark/>
          </w:tcPr>
          <w:p w:rsidR="00A7279E" w:rsidRPr="00437376" w:rsidRDefault="00A7279E" w:rsidP="00A7279E">
            <w:pPr>
              <w:widowControl w:val="0"/>
              <w:spacing w:after="0" w:line="240" w:lineRule="auto"/>
              <w:ind w:right="66"/>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-2</w:t>
            </w:r>
            <w:r w:rsidRPr="00437376">
              <w:rPr>
                <w:rFonts w:ascii="Book Antiqua" w:eastAsia="Times New Roman" w:hAnsi="Book Antiqua" w:cs="Times New Roman"/>
                <w:sz w:val="20"/>
                <w:szCs w:val="20"/>
              </w:rPr>
              <w:t>.</w:t>
            </w:r>
            <w:r w:rsidRPr="00437376">
              <w:rPr>
                <w:rFonts w:ascii="Book Antiqua" w:eastAsia="Times New Roman" w:hAnsi="Book Antiqua" w:cs="Times New Roman"/>
                <w:sz w:val="20"/>
                <w:szCs w:val="20"/>
                <w:lang w:val="en-US"/>
              </w:rPr>
              <w:t>033</w:t>
            </w:r>
          </w:p>
          <w:p w:rsidR="00A7279E" w:rsidRPr="00437376" w:rsidRDefault="00A7279E" w:rsidP="00A7279E">
            <w:pPr>
              <w:widowControl w:val="0"/>
              <w:spacing w:after="0" w:line="240" w:lineRule="auto"/>
              <w:ind w:right="66"/>
              <w:jc w:val="both"/>
              <w:rPr>
                <w:rFonts w:ascii="Book Antiqua" w:eastAsia="Times New Roman" w:hAnsi="Book Antiqua" w:cs="Times New Roman"/>
                <w:sz w:val="20"/>
                <w:szCs w:val="20"/>
                <w:lang w:val="en-US"/>
              </w:rPr>
            </w:pPr>
          </w:p>
        </w:tc>
        <w:tc>
          <w:tcPr>
            <w:tcW w:w="783" w:type="pct"/>
            <w:shd w:val="clear" w:color="auto" w:fill="auto"/>
            <w:vAlign w:val="center"/>
            <w:hideMark/>
          </w:tcPr>
          <w:p w:rsidR="00A7279E" w:rsidRPr="00437376" w:rsidRDefault="00A7279E" w:rsidP="00A7279E">
            <w:pPr>
              <w:widowControl w:val="0"/>
              <w:spacing w:after="0" w:line="240" w:lineRule="auto"/>
              <w:ind w:right="66"/>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0</w:t>
            </w:r>
            <w:r w:rsidRPr="00437376">
              <w:rPr>
                <w:rFonts w:ascii="Book Antiqua" w:eastAsia="Times New Roman" w:hAnsi="Book Antiqua" w:cs="Times New Roman"/>
                <w:sz w:val="20"/>
                <w:szCs w:val="20"/>
              </w:rPr>
              <w:t>.</w:t>
            </w:r>
            <w:r w:rsidRPr="00437376">
              <w:rPr>
                <w:rFonts w:ascii="Book Antiqua" w:eastAsia="Times New Roman" w:hAnsi="Book Antiqua" w:cs="Times New Roman"/>
                <w:sz w:val="20"/>
                <w:szCs w:val="20"/>
                <w:lang w:val="en-US"/>
              </w:rPr>
              <w:t>0208</w:t>
            </w:r>
          </w:p>
        </w:tc>
        <w:tc>
          <w:tcPr>
            <w:tcW w:w="842"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sz w:val="20"/>
                <w:szCs w:val="20"/>
              </w:rPr>
              <w:t>Supported</w:t>
            </w:r>
          </w:p>
        </w:tc>
      </w:tr>
      <w:tr w:rsidR="00A7279E" w:rsidRPr="00437376" w:rsidTr="00A7279E">
        <w:trPr>
          <w:trHeight w:val="675"/>
        </w:trPr>
        <w:tc>
          <w:tcPr>
            <w:tcW w:w="475"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sz w:val="20"/>
                <w:szCs w:val="20"/>
              </w:rPr>
              <w:t>H2</w:t>
            </w:r>
          </w:p>
        </w:tc>
        <w:tc>
          <w:tcPr>
            <w:tcW w:w="1122" w:type="pct"/>
            <w:shd w:val="clear" w:color="auto" w:fill="auto"/>
            <w:vAlign w:val="center"/>
            <w:hideMark/>
          </w:tcPr>
          <w:p w:rsidR="00A7279E" w:rsidRPr="00437376" w:rsidRDefault="00A7279E" w:rsidP="00A7279E">
            <w:pPr>
              <w:widowControl w:val="0"/>
              <w:autoSpaceDE w:val="0"/>
              <w:autoSpaceDN w:val="0"/>
              <w:adjustRightInd w:val="0"/>
              <w:spacing w:after="0" w:line="240" w:lineRule="auto"/>
              <w:ind w:right="60"/>
              <w:jc w:val="center"/>
              <w:rPr>
                <w:rFonts w:ascii="Book Antiqua" w:eastAsia="Times New Roman" w:hAnsi="Book Antiqua" w:cs="Times New Roman"/>
                <w:color w:val="000000"/>
                <w:sz w:val="20"/>
                <w:szCs w:val="20"/>
              </w:rPr>
            </w:pPr>
            <w:r w:rsidRPr="00437376">
              <w:rPr>
                <w:rFonts w:ascii="Book Antiqua" w:eastAsia="Times New Roman" w:hAnsi="Book Antiqua" w:cs="Times New Roman"/>
                <w:color w:val="000000"/>
                <w:sz w:val="20"/>
                <w:szCs w:val="20"/>
              </w:rPr>
              <w:t>Firm Value</w:t>
            </w:r>
          </w:p>
        </w:tc>
        <w:tc>
          <w:tcPr>
            <w:tcW w:w="799"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sz w:val="20"/>
                <w:szCs w:val="20"/>
              </w:rPr>
              <w:t>(+)/(-)</w:t>
            </w:r>
          </w:p>
        </w:tc>
        <w:tc>
          <w:tcPr>
            <w:tcW w:w="978" w:type="pct"/>
            <w:shd w:val="clear" w:color="auto" w:fill="auto"/>
            <w:vAlign w:val="center"/>
            <w:hideMark/>
          </w:tcPr>
          <w:p w:rsidR="00A7279E" w:rsidRPr="00437376" w:rsidRDefault="00A7279E" w:rsidP="00A7279E">
            <w:pPr>
              <w:widowControl w:val="0"/>
              <w:spacing w:after="0" w:line="240" w:lineRule="auto"/>
              <w:ind w:right="66"/>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1</w:t>
            </w:r>
            <w:r w:rsidRPr="00437376">
              <w:rPr>
                <w:rFonts w:ascii="Book Antiqua" w:eastAsia="Times New Roman" w:hAnsi="Book Antiqua" w:cs="Times New Roman"/>
                <w:sz w:val="20"/>
                <w:szCs w:val="20"/>
              </w:rPr>
              <w:t>.</w:t>
            </w:r>
            <w:r w:rsidRPr="00437376">
              <w:rPr>
                <w:rFonts w:ascii="Book Antiqua" w:eastAsia="Times New Roman" w:hAnsi="Book Antiqua" w:cs="Times New Roman"/>
                <w:sz w:val="20"/>
                <w:szCs w:val="20"/>
                <w:lang w:val="en-US"/>
              </w:rPr>
              <w:t>280</w:t>
            </w:r>
          </w:p>
        </w:tc>
        <w:tc>
          <w:tcPr>
            <w:tcW w:w="783" w:type="pct"/>
            <w:shd w:val="clear" w:color="auto" w:fill="auto"/>
            <w:vAlign w:val="center"/>
            <w:hideMark/>
          </w:tcPr>
          <w:p w:rsidR="00A7279E" w:rsidRPr="00437376" w:rsidRDefault="00A7279E" w:rsidP="00A7279E">
            <w:pPr>
              <w:widowControl w:val="0"/>
              <w:spacing w:after="0" w:line="240" w:lineRule="auto"/>
              <w:ind w:right="66"/>
              <w:jc w:val="center"/>
              <w:rPr>
                <w:rFonts w:ascii="Book Antiqua" w:eastAsia="Times New Roman" w:hAnsi="Book Antiqua" w:cs="Times New Roman"/>
                <w:sz w:val="20"/>
                <w:szCs w:val="20"/>
                <w:lang w:val="en-US"/>
              </w:rPr>
            </w:pPr>
            <w:r w:rsidRPr="00437376">
              <w:rPr>
                <w:rFonts w:ascii="Book Antiqua" w:eastAsia="Times New Roman" w:hAnsi="Book Antiqua" w:cs="Times New Roman"/>
                <w:sz w:val="20"/>
                <w:szCs w:val="20"/>
                <w:lang w:val="en-US"/>
              </w:rPr>
              <w:t>0</w:t>
            </w:r>
            <w:r w:rsidRPr="00437376">
              <w:rPr>
                <w:rFonts w:ascii="Book Antiqua" w:eastAsia="Times New Roman" w:hAnsi="Book Antiqua" w:cs="Times New Roman"/>
                <w:sz w:val="20"/>
                <w:szCs w:val="20"/>
              </w:rPr>
              <w:t>.</w:t>
            </w:r>
            <w:r w:rsidRPr="00437376">
              <w:rPr>
                <w:rFonts w:ascii="Book Antiqua" w:eastAsia="Times New Roman" w:hAnsi="Book Antiqua" w:cs="Times New Roman"/>
                <w:sz w:val="20"/>
                <w:szCs w:val="20"/>
                <w:lang w:val="en-US"/>
              </w:rPr>
              <w:t>0003</w:t>
            </w:r>
          </w:p>
        </w:tc>
        <w:tc>
          <w:tcPr>
            <w:tcW w:w="842" w:type="pct"/>
            <w:shd w:val="clear" w:color="auto" w:fill="auto"/>
            <w:vAlign w:val="center"/>
            <w:hideMark/>
          </w:tcPr>
          <w:p w:rsidR="00A7279E" w:rsidRPr="00437376" w:rsidRDefault="00A7279E" w:rsidP="00A7279E">
            <w:pPr>
              <w:widowControl w:val="0"/>
              <w:spacing w:after="0" w:line="240" w:lineRule="auto"/>
              <w:jc w:val="center"/>
              <w:rPr>
                <w:rFonts w:ascii="Book Antiqua" w:eastAsia="Calibri" w:hAnsi="Book Antiqua" w:cs="Times New Roman"/>
                <w:sz w:val="20"/>
                <w:szCs w:val="20"/>
                <w:lang w:val="en-US"/>
              </w:rPr>
            </w:pPr>
            <w:r w:rsidRPr="00437376">
              <w:rPr>
                <w:rFonts w:ascii="Book Antiqua" w:eastAsia="Calibri" w:hAnsi="Book Antiqua" w:cs="Times New Roman"/>
                <w:sz w:val="20"/>
                <w:szCs w:val="20"/>
              </w:rPr>
              <w:t>Supported</w:t>
            </w:r>
          </w:p>
        </w:tc>
      </w:tr>
    </w:tbl>
    <w:p w:rsidR="00E3134E" w:rsidRDefault="00E3134E" w:rsidP="00A7279E">
      <w:pPr>
        <w:widowControl w:val="0"/>
        <w:spacing w:before="240" w:after="0" w:line="240" w:lineRule="auto"/>
        <w:contextualSpacing/>
        <w:jc w:val="both"/>
        <w:rPr>
          <w:rFonts w:ascii="Book Antiqua" w:eastAsia="Times New Roman" w:hAnsi="Book Antiqua" w:cs="Times New Roman"/>
          <w:sz w:val="20"/>
          <w:szCs w:val="20"/>
        </w:rPr>
      </w:pPr>
    </w:p>
    <w:p w:rsidR="00AF7D0D" w:rsidRDefault="00AF7D0D" w:rsidP="00E3134E">
      <w:pPr>
        <w:widowControl w:val="0"/>
        <w:spacing w:before="240" w:after="0" w:line="240" w:lineRule="auto"/>
        <w:ind w:firstLine="426"/>
        <w:contextualSpacing/>
        <w:jc w:val="both"/>
        <w:rPr>
          <w:rFonts w:ascii="Book Antiqua" w:eastAsia="Times New Roman" w:hAnsi="Book Antiqua" w:cs="Times New Roman"/>
          <w:sz w:val="20"/>
          <w:szCs w:val="20"/>
        </w:rPr>
        <w:sectPr w:rsidR="00AF7D0D" w:rsidSect="003730F0">
          <w:type w:val="continuous"/>
          <w:pgSz w:w="11906" w:h="16838"/>
          <w:pgMar w:top="1644" w:right="1077" w:bottom="1644" w:left="1077" w:header="708" w:footer="708" w:gutter="0"/>
          <w:cols w:space="708"/>
          <w:docGrid w:linePitch="360"/>
        </w:sectPr>
      </w:pPr>
    </w:p>
    <w:p w:rsidR="00A7279E" w:rsidRPr="00437376" w:rsidRDefault="00A7279E" w:rsidP="00E3134E">
      <w:pPr>
        <w:widowControl w:val="0"/>
        <w:spacing w:before="240" w:after="0" w:line="240" w:lineRule="auto"/>
        <w:ind w:firstLine="426"/>
        <w:contextualSpacing/>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 xml:space="preserve">Based on the table </w:t>
      </w:r>
      <w:r w:rsidR="00736F2F">
        <w:rPr>
          <w:rFonts w:ascii="Book Antiqua" w:eastAsia="Times New Roman" w:hAnsi="Book Antiqua" w:cs="Times New Roman"/>
          <w:sz w:val="20"/>
          <w:szCs w:val="20"/>
        </w:rPr>
        <w:t xml:space="preserve">4 </w:t>
      </w:r>
      <w:r w:rsidRPr="00437376">
        <w:rPr>
          <w:rFonts w:ascii="Book Antiqua" w:eastAsia="Times New Roman" w:hAnsi="Book Antiqua" w:cs="Times New Roman"/>
          <w:sz w:val="20"/>
          <w:szCs w:val="20"/>
        </w:rPr>
        <w:t>above, if the probability value indicates a number less than 0.05, the results of the regression test can be said to support the research hypothesis. The results of the statistical test f indicate the respective p-values of 0.0208 and 0.0003, indicating that all independent variables in the regressions model 1 and 2 can describe the dependent variable.</w:t>
      </w:r>
    </w:p>
    <w:p w:rsidR="00A7279E" w:rsidRPr="00437376" w:rsidRDefault="00A7279E" w:rsidP="00A7279E">
      <w:pPr>
        <w:widowControl w:val="0"/>
        <w:spacing w:before="240" w:after="0" w:line="240" w:lineRule="auto"/>
        <w:contextualSpacing/>
        <w:jc w:val="both"/>
        <w:rPr>
          <w:rFonts w:ascii="Book Antiqua" w:eastAsia="Times New Roman" w:hAnsi="Book Antiqua" w:cs="Times New Roman"/>
          <w:sz w:val="20"/>
          <w:szCs w:val="20"/>
          <w:lang w:val="en-US"/>
        </w:rPr>
      </w:pPr>
    </w:p>
    <w:p w:rsidR="00A7279E" w:rsidRPr="00437376" w:rsidRDefault="00A7279E" w:rsidP="00A7279E">
      <w:pPr>
        <w:widowControl w:val="0"/>
        <w:spacing w:after="0" w:line="240" w:lineRule="auto"/>
        <w:contextualSpacing/>
        <w:jc w:val="both"/>
        <w:rPr>
          <w:rFonts w:ascii="Book Antiqua" w:eastAsia="Times New Roman" w:hAnsi="Book Antiqua" w:cs="Times New Roman"/>
          <w:b/>
          <w:sz w:val="20"/>
          <w:szCs w:val="20"/>
          <w:lang w:val="en-US"/>
        </w:rPr>
      </w:pPr>
      <w:r w:rsidRPr="00437376">
        <w:rPr>
          <w:rFonts w:ascii="Book Antiqua" w:eastAsia="Times New Roman" w:hAnsi="Book Antiqua" w:cs="Times New Roman"/>
          <w:b/>
          <w:sz w:val="20"/>
          <w:szCs w:val="20"/>
          <w:lang w:val="en-US"/>
        </w:rPr>
        <w:t>Interpretation of Results</w:t>
      </w:r>
    </w:p>
    <w:p w:rsidR="00E3134E" w:rsidRDefault="00E3134E" w:rsidP="00E3134E">
      <w:pPr>
        <w:widowControl w:val="0"/>
        <w:spacing w:after="0" w:line="240" w:lineRule="auto"/>
        <w:contextualSpacing/>
        <w:jc w:val="both"/>
        <w:rPr>
          <w:rFonts w:ascii="Book Antiqua" w:eastAsia="Times New Roman" w:hAnsi="Book Antiqua" w:cs="Times New Roman"/>
          <w:b/>
          <w:sz w:val="20"/>
          <w:szCs w:val="20"/>
        </w:rPr>
      </w:pPr>
      <w:r>
        <w:rPr>
          <w:rFonts w:ascii="Book Antiqua" w:eastAsia="Times New Roman" w:hAnsi="Book Antiqua" w:cs="Times New Roman"/>
          <w:b/>
          <w:sz w:val="20"/>
          <w:szCs w:val="20"/>
        </w:rPr>
        <w:t>Hypothesis</w:t>
      </w:r>
      <w:r w:rsidR="00A7279E" w:rsidRPr="00437376">
        <w:rPr>
          <w:rFonts w:ascii="Book Antiqua" w:eastAsia="Times New Roman" w:hAnsi="Book Antiqua" w:cs="Times New Roman"/>
          <w:b/>
          <w:sz w:val="20"/>
          <w:szCs w:val="20"/>
          <w:lang w:val="en-US"/>
        </w:rPr>
        <w:t xml:space="preserve"> 1</w:t>
      </w:r>
    </w:p>
    <w:p w:rsidR="00E3134E" w:rsidRDefault="00A7279E" w:rsidP="00E3134E">
      <w:pPr>
        <w:widowControl w:val="0"/>
        <w:spacing w:after="0" w:line="240" w:lineRule="auto"/>
        <w:contextualSpacing/>
        <w:jc w:val="both"/>
        <w:rPr>
          <w:rFonts w:ascii="Book Antiqua" w:eastAsia="Times New Roman" w:hAnsi="Book Antiqua" w:cs="Times New Roman"/>
          <w:b/>
          <w:sz w:val="20"/>
          <w:szCs w:val="20"/>
        </w:rPr>
      </w:pPr>
      <w:r w:rsidRPr="00437376">
        <w:rPr>
          <w:rFonts w:ascii="Book Antiqua" w:eastAsia="Times New Roman" w:hAnsi="Book Antiqua" w:cs="Times New Roman"/>
          <w:sz w:val="20"/>
          <w:szCs w:val="20"/>
        </w:rPr>
        <w:t>The first hypothesis testing is used to test the effect of corporate risk disclosure on the c</w:t>
      </w:r>
      <w:r w:rsidR="00736F2F">
        <w:rPr>
          <w:rFonts w:ascii="Book Antiqua" w:eastAsia="Times New Roman" w:hAnsi="Book Antiqua" w:cs="Times New Roman"/>
          <w:sz w:val="20"/>
          <w:szCs w:val="20"/>
        </w:rPr>
        <w:t>ost of equity capital in manufacturing</w:t>
      </w:r>
      <w:r w:rsidRPr="00437376">
        <w:rPr>
          <w:rFonts w:ascii="Book Antiqua" w:eastAsia="Times New Roman" w:hAnsi="Book Antiqua" w:cs="Times New Roman"/>
          <w:sz w:val="20"/>
          <w:szCs w:val="20"/>
        </w:rPr>
        <w:t xml:space="preserve"> sector companies in Indonesia. The test results show that the significance level or p-value is 0.0208, or smaller than 0.05, with a coefficient value of -2.033. So, the first hypothesis is accepted. It can be concluded that the corporate risk disclosure has a negative affect on the cost of equity capital.</w:t>
      </w:r>
    </w:p>
    <w:p w:rsidR="001D7759" w:rsidRDefault="00A7279E" w:rsidP="001D7759">
      <w:pPr>
        <w:widowControl w:val="0"/>
        <w:spacing w:after="0" w:line="240" w:lineRule="auto"/>
        <w:ind w:firstLine="426"/>
        <w:contextualSpacing/>
        <w:jc w:val="both"/>
        <w:rPr>
          <w:rFonts w:ascii="Book Antiqua" w:eastAsia="Times New Roman" w:hAnsi="Book Antiqua" w:cs="Times New Roman"/>
          <w:b/>
          <w:sz w:val="20"/>
          <w:szCs w:val="20"/>
        </w:rPr>
      </w:pPr>
      <w:r w:rsidRPr="00437376">
        <w:rPr>
          <w:rFonts w:ascii="Book Antiqua" w:eastAsia="Times New Roman" w:hAnsi="Book Antiqua" w:cs="Times New Roman"/>
          <w:sz w:val="20"/>
          <w:szCs w:val="20"/>
        </w:rPr>
        <w:t>The test results indicate that the level of corporate risk disclosure (CRD) has a negative effect on the cost of equity capital. This means that the extent of information disclosed by the company will reduce the cost of equity capital.</w:t>
      </w:r>
    </w:p>
    <w:p w:rsidR="001D7759" w:rsidRDefault="00A7279E" w:rsidP="001D7759">
      <w:pPr>
        <w:widowControl w:val="0"/>
        <w:spacing w:after="0" w:line="240" w:lineRule="auto"/>
        <w:ind w:firstLine="426"/>
        <w:contextualSpacing/>
        <w:jc w:val="both"/>
        <w:rPr>
          <w:rFonts w:ascii="Book Antiqua" w:eastAsia="Times New Roman" w:hAnsi="Book Antiqua" w:cs="Times New Roman"/>
          <w:b/>
          <w:sz w:val="20"/>
          <w:szCs w:val="20"/>
        </w:rPr>
      </w:pPr>
      <w:r w:rsidRPr="00437376">
        <w:rPr>
          <w:rFonts w:ascii="Book Antiqua" w:eastAsia="Times New Roman" w:hAnsi="Book Antiqua" w:cs="Times New Roman"/>
          <w:sz w:val="20"/>
          <w:szCs w:val="20"/>
        </w:rPr>
        <w:t xml:space="preserve">Signalling theory explains that companies have the drive to provide financial statement information to external parties. Based on this theory, wider disclosure of information results in reduced information asymmetry between the company and external parties, where the company knows more about the company's condition and future prospects than external parties (investors and creditors). The reduced information asymmetry between the company </w:t>
      </w:r>
      <w:r w:rsidR="00E3134E">
        <w:rPr>
          <w:rFonts w:ascii="Book Antiqua" w:eastAsia="Times New Roman" w:hAnsi="Book Antiqua" w:cs="Times New Roman"/>
          <w:sz w:val="20"/>
          <w:szCs w:val="20"/>
        </w:rPr>
        <w:t>and external parties makes stock</w:t>
      </w:r>
      <w:r w:rsidRPr="00437376">
        <w:rPr>
          <w:rFonts w:ascii="Book Antiqua" w:eastAsia="Times New Roman" w:hAnsi="Book Antiqua" w:cs="Times New Roman"/>
          <w:sz w:val="20"/>
          <w:szCs w:val="20"/>
        </w:rPr>
        <w:t>holders more aware of information about the company so that shareholders are willing to reduce the expected return of capital invested in the company which further reduces the cost of equity capital.</w:t>
      </w:r>
    </w:p>
    <w:p w:rsidR="00A7279E" w:rsidRPr="001D7759" w:rsidRDefault="00A7279E" w:rsidP="001D7759">
      <w:pPr>
        <w:widowControl w:val="0"/>
        <w:spacing w:after="0" w:line="240" w:lineRule="auto"/>
        <w:ind w:firstLine="426"/>
        <w:contextualSpacing/>
        <w:jc w:val="both"/>
        <w:rPr>
          <w:rFonts w:ascii="Book Antiqua" w:eastAsia="Times New Roman" w:hAnsi="Book Antiqua" w:cs="Times New Roman"/>
          <w:b/>
          <w:sz w:val="20"/>
          <w:szCs w:val="20"/>
          <w:lang w:val="en-US"/>
        </w:rPr>
      </w:pPr>
      <w:r w:rsidRPr="00437376">
        <w:rPr>
          <w:rFonts w:ascii="Book Antiqua" w:eastAsia="Times New Roman" w:hAnsi="Book Antiqua" w:cs="Times New Roman"/>
          <w:sz w:val="20"/>
          <w:szCs w:val="20"/>
        </w:rPr>
        <w:t>These results also support the research conducted by Nahar et al., (2016). The results of the study show that transparent disclosure by companies will reduce the cost of equity capital where the market gives appreciation in the form of lowering expected returns which in turn reduces the cost of equity capital.</w:t>
      </w:r>
    </w:p>
    <w:p w:rsidR="001D7759" w:rsidRDefault="001D7759" w:rsidP="001D7759">
      <w:pPr>
        <w:autoSpaceDE w:val="0"/>
        <w:autoSpaceDN w:val="0"/>
        <w:adjustRightInd w:val="0"/>
        <w:spacing w:before="240" w:after="240" w:line="240" w:lineRule="auto"/>
        <w:contextualSpacing/>
        <w:jc w:val="both"/>
        <w:rPr>
          <w:rFonts w:ascii="Book Antiqua" w:eastAsia="Times New Roman" w:hAnsi="Book Antiqua" w:cs="Times New Roman"/>
          <w:b/>
          <w:sz w:val="20"/>
          <w:szCs w:val="20"/>
        </w:rPr>
      </w:pPr>
    </w:p>
    <w:p w:rsidR="001D7759" w:rsidRDefault="00A7279E" w:rsidP="001D7759">
      <w:pPr>
        <w:autoSpaceDE w:val="0"/>
        <w:autoSpaceDN w:val="0"/>
        <w:adjustRightInd w:val="0"/>
        <w:spacing w:before="240" w:after="240" w:line="240" w:lineRule="auto"/>
        <w:contextualSpacing/>
        <w:jc w:val="both"/>
        <w:rPr>
          <w:rFonts w:ascii="Book Antiqua" w:eastAsia="Times New Roman" w:hAnsi="Book Antiqua" w:cs="Times New Roman"/>
          <w:b/>
          <w:sz w:val="20"/>
          <w:szCs w:val="20"/>
        </w:rPr>
      </w:pPr>
      <w:r w:rsidRPr="00437376">
        <w:rPr>
          <w:rFonts w:ascii="Book Antiqua" w:eastAsia="Times New Roman" w:hAnsi="Book Antiqua" w:cs="Times New Roman"/>
          <w:b/>
          <w:sz w:val="20"/>
          <w:szCs w:val="20"/>
        </w:rPr>
        <w:t>Hypothesis</w:t>
      </w:r>
      <w:r w:rsidR="001D7759">
        <w:rPr>
          <w:rFonts w:ascii="Book Antiqua" w:eastAsia="Times New Roman" w:hAnsi="Book Antiqua" w:cs="Times New Roman"/>
          <w:b/>
          <w:sz w:val="20"/>
          <w:szCs w:val="20"/>
          <w:lang w:val="en-US"/>
        </w:rPr>
        <w:t xml:space="preserve"> 2</w:t>
      </w:r>
    </w:p>
    <w:p w:rsidR="00A7279E" w:rsidRPr="001D7759" w:rsidRDefault="00A7279E" w:rsidP="001D7759">
      <w:pPr>
        <w:autoSpaceDE w:val="0"/>
        <w:autoSpaceDN w:val="0"/>
        <w:adjustRightInd w:val="0"/>
        <w:spacing w:before="240" w:after="240" w:line="240" w:lineRule="auto"/>
        <w:contextualSpacing/>
        <w:jc w:val="both"/>
        <w:rPr>
          <w:rFonts w:ascii="Book Antiqua" w:eastAsia="Times New Roman" w:hAnsi="Book Antiqua" w:cs="Times New Roman"/>
          <w:b/>
          <w:sz w:val="20"/>
          <w:szCs w:val="20"/>
          <w:lang w:val="en-US"/>
        </w:rPr>
      </w:pPr>
      <w:r w:rsidRPr="00437376">
        <w:rPr>
          <w:rFonts w:ascii="Book Antiqua" w:eastAsia="Times New Roman" w:hAnsi="Book Antiqua" w:cs="Times New Roman"/>
          <w:sz w:val="20"/>
          <w:szCs w:val="20"/>
        </w:rPr>
        <w:t>The next test</w:t>
      </w:r>
      <w:r w:rsidR="001D7759">
        <w:rPr>
          <w:rFonts w:ascii="Book Antiqua" w:eastAsia="Times New Roman" w:hAnsi="Book Antiqua" w:cs="Times New Roman"/>
          <w:sz w:val="20"/>
          <w:szCs w:val="20"/>
        </w:rPr>
        <w:t>ing</w:t>
      </w:r>
      <w:r w:rsidRPr="00437376">
        <w:rPr>
          <w:rFonts w:ascii="Book Antiqua" w:eastAsia="Times New Roman" w:hAnsi="Book Antiqua" w:cs="Times New Roman"/>
          <w:sz w:val="20"/>
          <w:szCs w:val="20"/>
        </w:rPr>
        <w:t xml:space="preserve"> is used to test the second hypothesis, in which corporate risk disclosure has a positive effect on firm value. Based on the test conducted, the coefficient value is 1.280 with a significance level of of 0.0003, or less than 0.05. So, the second hypothesis is accepted. It can be concluded that the corporte risk disclosure has a positive effect on firm value.</w:t>
      </w:r>
    </w:p>
    <w:p w:rsidR="001D7759" w:rsidRDefault="00A7279E" w:rsidP="001D7759">
      <w:pPr>
        <w:autoSpaceDE w:val="0"/>
        <w:autoSpaceDN w:val="0"/>
        <w:adjustRightInd w:val="0"/>
        <w:spacing w:before="240" w:after="240" w:line="240" w:lineRule="auto"/>
        <w:ind w:firstLine="426"/>
        <w:contextualSpacing/>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With the trasparent corporate risk disclosure, shareholders will know what risks are experienced by the company, how the impact will be in the future, and how the company manages these risks so as to increase investor confidence which will further increase the value of the company. The extent of disclosure made by the company will increase the firm value. These results support the signalling theory which aims to convince investors about the value of the company. Therefore, with a signal in the form of information presented by the company, it will be easier for investors to judge the performance of the company. Thus, making it easier for investors to make further decisions.</w:t>
      </w:r>
    </w:p>
    <w:p w:rsidR="00A7279E" w:rsidRPr="00437376" w:rsidRDefault="00A7279E" w:rsidP="001D7759">
      <w:pPr>
        <w:autoSpaceDE w:val="0"/>
        <w:autoSpaceDN w:val="0"/>
        <w:adjustRightInd w:val="0"/>
        <w:spacing w:after="0" w:line="240" w:lineRule="auto"/>
        <w:ind w:firstLine="426"/>
        <w:contextualSpacing/>
        <w:jc w:val="both"/>
        <w:rPr>
          <w:rFonts w:ascii="Book Antiqua" w:eastAsia="Times New Roman" w:hAnsi="Book Antiqua" w:cs="Times New Roman"/>
          <w:sz w:val="20"/>
          <w:szCs w:val="20"/>
        </w:rPr>
      </w:pPr>
      <w:r w:rsidRPr="00437376">
        <w:rPr>
          <w:rFonts w:ascii="Book Antiqua" w:eastAsia="Times New Roman" w:hAnsi="Book Antiqua" w:cs="Times New Roman"/>
          <w:sz w:val="20"/>
          <w:szCs w:val="20"/>
        </w:rPr>
        <w:t>These results are in line with the results of research conducted by Maizatulakma Abdullah (2015). The results of the research indicate the importance of giving a signal to investors in the form of risk information faced by the company because it can help investors make better decisions about their investments in the company that can increase the value of the company.</w:t>
      </w:r>
    </w:p>
    <w:p w:rsidR="001D7759" w:rsidRDefault="001D7759" w:rsidP="001D7759">
      <w:pPr>
        <w:widowControl w:val="0"/>
        <w:spacing w:after="0" w:line="240" w:lineRule="auto"/>
        <w:jc w:val="both"/>
        <w:rPr>
          <w:rFonts w:ascii="Book Antiqua" w:eastAsia="Times New Roman" w:hAnsi="Book Antiqua" w:cs="Times New Roman"/>
          <w:b/>
          <w:sz w:val="20"/>
          <w:szCs w:val="20"/>
        </w:rPr>
      </w:pPr>
    </w:p>
    <w:p w:rsidR="001D7759" w:rsidRPr="001D7759" w:rsidRDefault="001D7759" w:rsidP="001D7759">
      <w:pPr>
        <w:widowControl w:val="0"/>
        <w:spacing w:after="0" w:line="240" w:lineRule="auto"/>
        <w:jc w:val="both"/>
        <w:rPr>
          <w:rFonts w:ascii="Book Antiqua" w:eastAsia="Times New Roman" w:hAnsi="Book Antiqua" w:cs="Times New Roman"/>
          <w:b/>
          <w:sz w:val="20"/>
          <w:szCs w:val="20"/>
        </w:rPr>
      </w:pPr>
      <w:r>
        <w:rPr>
          <w:rFonts w:ascii="Book Antiqua" w:eastAsia="Times New Roman" w:hAnsi="Book Antiqua" w:cs="Times New Roman"/>
          <w:b/>
          <w:sz w:val="20"/>
          <w:szCs w:val="20"/>
        </w:rPr>
        <w:t>CONCLUSION, LIMITATION, AND SUGGESTION</w:t>
      </w:r>
    </w:p>
    <w:p w:rsidR="001D7759" w:rsidRDefault="00A7279E" w:rsidP="001D7759">
      <w:pPr>
        <w:widowControl w:val="0"/>
        <w:spacing w:after="0" w:line="240" w:lineRule="auto"/>
        <w:jc w:val="both"/>
        <w:rPr>
          <w:rFonts w:ascii="Book Antiqua" w:eastAsia="Times New Roman" w:hAnsi="Book Antiqua" w:cs="Times New Roman"/>
          <w:b/>
          <w:sz w:val="20"/>
          <w:szCs w:val="20"/>
        </w:rPr>
      </w:pPr>
      <w:r w:rsidRPr="00437376">
        <w:rPr>
          <w:rFonts w:ascii="Book Antiqua" w:eastAsia="Times New Roman" w:hAnsi="Book Antiqua" w:cs="Times New Roman"/>
          <w:sz w:val="20"/>
          <w:szCs w:val="20"/>
        </w:rPr>
        <w:t>The results of data collection, data processing, analysis, and interpretation of test results in this study indicate that the quality of the performance of corporate risk management can be measured by consistently disclosed risk information and will have a good effect on company performance, ie the cost of equity capital and firm value. The greater the level of corporate risk disclosure, the lower the cost of capital equity. It is also found that the high level of corporate risk disclosure leads to a higher positive firm value. The extent of corporate information disclosure will increase the value of the company.</w:t>
      </w:r>
    </w:p>
    <w:p w:rsidR="001D7759" w:rsidRDefault="00A7279E" w:rsidP="001D7759">
      <w:pPr>
        <w:widowControl w:val="0"/>
        <w:spacing w:after="0" w:line="240" w:lineRule="auto"/>
        <w:ind w:firstLine="426"/>
        <w:jc w:val="both"/>
        <w:rPr>
          <w:rFonts w:ascii="Book Antiqua" w:eastAsia="Times New Roman" w:hAnsi="Book Antiqua" w:cs="Times New Roman"/>
          <w:b/>
          <w:sz w:val="20"/>
          <w:szCs w:val="20"/>
        </w:rPr>
      </w:pPr>
      <w:r w:rsidRPr="00437376">
        <w:rPr>
          <w:rFonts w:ascii="Book Antiqua" w:eastAsia="Times New Roman" w:hAnsi="Book Antiqua" w:cs="Times New Roman"/>
          <w:sz w:val="20"/>
          <w:szCs w:val="20"/>
        </w:rPr>
        <w:t>The limitation in this study is that there are 58% of other factors outside the independent variable of corporate risk disclosure and control variables of leverage, the ratio of equity market values to the book value of equity, t</w:t>
      </w:r>
      <w:r w:rsidR="001D7759">
        <w:rPr>
          <w:rFonts w:ascii="Book Antiqua" w:eastAsia="Times New Roman" w:hAnsi="Book Antiqua" w:cs="Times New Roman"/>
          <w:sz w:val="20"/>
          <w:szCs w:val="20"/>
        </w:rPr>
        <w:t xml:space="preserve">he consumer price index, and </w:t>
      </w:r>
      <w:r w:rsidRPr="00437376">
        <w:rPr>
          <w:rFonts w:ascii="Book Antiqua" w:eastAsia="Times New Roman" w:hAnsi="Book Antiqua" w:cs="Times New Roman"/>
          <w:sz w:val="20"/>
          <w:szCs w:val="20"/>
        </w:rPr>
        <w:t>independent audit committee that can predict the dependent variable of the cost of capital equity.</w:t>
      </w:r>
    </w:p>
    <w:p w:rsidR="00A7279E" w:rsidRPr="001D7759" w:rsidRDefault="001D7759" w:rsidP="001D7759">
      <w:pPr>
        <w:widowControl w:val="0"/>
        <w:spacing w:after="0" w:line="240" w:lineRule="auto"/>
        <w:ind w:firstLine="426"/>
        <w:jc w:val="both"/>
        <w:rPr>
          <w:rFonts w:ascii="Book Antiqua" w:eastAsia="Times New Roman" w:hAnsi="Book Antiqua" w:cs="Times New Roman"/>
          <w:b/>
          <w:sz w:val="20"/>
          <w:szCs w:val="20"/>
          <w:lang w:val="en-US"/>
        </w:rPr>
      </w:pPr>
      <w:r>
        <w:rPr>
          <w:rFonts w:ascii="Book Antiqua" w:eastAsia="Times New Roman" w:hAnsi="Book Antiqua" w:cs="Times New Roman"/>
          <w:sz w:val="20"/>
          <w:szCs w:val="20"/>
        </w:rPr>
        <w:t>Based on the limitation mentioned above</w:t>
      </w:r>
      <w:r w:rsidR="00A7279E" w:rsidRPr="00437376">
        <w:rPr>
          <w:rFonts w:ascii="Book Antiqua" w:eastAsia="Times New Roman" w:hAnsi="Book Antiqua" w:cs="Times New Roman"/>
          <w:sz w:val="20"/>
          <w:szCs w:val="20"/>
        </w:rPr>
        <w:t>,  further researchers are recommended to add other variables such as intellectual capital disclosure, systematic risk, information asymmetry, and audit quality that can affect the dependent variable of cost of equity capital</w:t>
      </w:r>
    </w:p>
    <w:p w:rsidR="00A7279E" w:rsidRPr="00437376" w:rsidRDefault="00A7279E" w:rsidP="00A7279E">
      <w:pPr>
        <w:spacing w:after="0"/>
        <w:ind w:left="720" w:right="432"/>
        <w:jc w:val="both"/>
        <w:rPr>
          <w:rFonts w:ascii="Book Antiqua" w:eastAsia="Times New Roman" w:hAnsi="Book Antiqua" w:cs="Times New Roman"/>
          <w:sz w:val="20"/>
          <w:szCs w:val="20"/>
          <w:lang w:val="en-US"/>
        </w:rPr>
      </w:pPr>
    </w:p>
    <w:p w:rsidR="00A7279E" w:rsidRPr="00437376" w:rsidRDefault="00A7279E" w:rsidP="00A7279E">
      <w:pPr>
        <w:spacing w:after="0"/>
        <w:ind w:right="432"/>
        <w:jc w:val="both"/>
        <w:rPr>
          <w:rFonts w:ascii="Book Antiqua" w:eastAsia="Times New Roman" w:hAnsi="Book Antiqua" w:cs="Times New Roman"/>
          <w:b/>
          <w:sz w:val="20"/>
          <w:szCs w:val="20"/>
          <w:lang w:val="en-US"/>
        </w:rPr>
      </w:pPr>
      <w:r w:rsidRPr="00437376">
        <w:rPr>
          <w:rFonts w:ascii="Book Antiqua" w:eastAsia="Times New Roman" w:hAnsi="Book Antiqua" w:cs="Times New Roman"/>
          <w:b/>
          <w:sz w:val="20"/>
          <w:szCs w:val="20"/>
          <w:lang w:val="en-US"/>
        </w:rPr>
        <w:t xml:space="preserve">REFERENCES </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sz w:val="20"/>
          <w:szCs w:val="20"/>
          <w:lang w:val="en-US"/>
        </w:rPr>
        <w:fldChar w:fldCharType="begin" w:fldLock="1"/>
      </w:r>
      <w:r w:rsidRPr="00437376">
        <w:rPr>
          <w:rFonts w:ascii="Book Antiqua" w:eastAsia="Times New Roman" w:hAnsi="Book Antiqua" w:cs="Times New Roman"/>
          <w:sz w:val="20"/>
          <w:szCs w:val="20"/>
          <w:lang w:val="en-US"/>
        </w:rPr>
        <w:instrText xml:space="preserve">ADDIN Mendeley Bibliography CSL_BIBLIOGRAPHY </w:instrText>
      </w:r>
      <w:r w:rsidRPr="00437376">
        <w:rPr>
          <w:rFonts w:ascii="Book Antiqua" w:eastAsia="Times New Roman" w:hAnsi="Book Antiqua" w:cs="Times New Roman"/>
          <w:sz w:val="20"/>
          <w:szCs w:val="20"/>
          <w:lang w:val="en-US"/>
        </w:rPr>
        <w:fldChar w:fldCharType="separate"/>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Botosan, Christine A. 1997. “Disclosure Level and the Cost of Equity Capital.” </w:t>
      </w:r>
      <w:r w:rsidRPr="00437376">
        <w:rPr>
          <w:rFonts w:ascii="Book Antiqua" w:eastAsia="Times New Roman" w:hAnsi="Book Antiqua" w:cs="Times New Roman"/>
          <w:i/>
          <w:iCs/>
          <w:noProof/>
          <w:sz w:val="20"/>
          <w:szCs w:val="20"/>
          <w:lang w:val="en-US"/>
        </w:rPr>
        <w:t>Accounting Review</w:t>
      </w:r>
      <w:r w:rsidRPr="00437376">
        <w:rPr>
          <w:rFonts w:ascii="Book Antiqua" w:eastAsia="Times New Roman" w:hAnsi="Book Antiqua" w:cs="Times New Roman"/>
          <w:noProof/>
          <w:sz w:val="20"/>
          <w:szCs w:val="20"/>
          <w:lang w:val="en-US"/>
        </w:rPr>
        <w:t>.</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Chen, Charles P. 2006. “Practice &amp; Theory Strengthening Career Human Agency” 84: 131–38.</w:t>
      </w:r>
    </w:p>
    <w:p w:rsidR="00A7279E" w:rsidRPr="00437376" w:rsidRDefault="00A7279E" w:rsidP="00A7279E">
      <w:pPr>
        <w:widowControl w:val="0"/>
        <w:autoSpaceDE w:val="0"/>
        <w:autoSpaceDN w:val="0"/>
        <w:adjustRightInd w:val="0"/>
        <w:spacing w:after="0" w:line="240" w:lineRule="auto"/>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CHRISTINE A. BOTOSAN, dan MARLENE A. PLUMLEE. 2002. “A Re-Examination of Disclosure Level and the Expected Cost of Equity Capital.” </w:t>
      </w:r>
      <w:r w:rsidRPr="00437376">
        <w:rPr>
          <w:rFonts w:ascii="Book Antiqua" w:eastAsia="Times New Roman" w:hAnsi="Book Antiqua" w:cs="Times New Roman"/>
          <w:i/>
          <w:iCs/>
          <w:noProof/>
          <w:sz w:val="20"/>
          <w:szCs w:val="20"/>
          <w:lang w:val="en-US"/>
        </w:rPr>
        <w:t>Journal of Accounting Research</w:t>
      </w:r>
      <w:r w:rsidRPr="00437376">
        <w:rPr>
          <w:rFonts w:ascii="Book Antiqua" w:eastAsia="Times New Roman" w:hAnsi="Book Antiqua" w:cs="Times New Roman"/>
          <w:noProof/>
          <w:sz w:val="20"/>
          <w:szCs w:val="20"/>
          <w:lang w:val="en-US"/>
        </w:rPr>
        <w:t xml:space="preserve"> 40 (1): 21–40. doi:10.1111/1475-679X.00037.</w:t>
      </w:r>
    </w:p>
    <w:p w:rsidR="00A7279E" w:rsidRPr="00437376" w:rsidRDefault="00A7279E" w:rsidP="00A7279E">
      <w:pPr>
        <w:widowControl w:val="0"/>
        <w:autoSpaceDE w:val="0"/>
        <w:autoSpaceDN w:val="0"/>
        <w:adjustRightInd w:val="0"/>
        <w:spacing w:after="0" w:line="240" w:lineRule="auto"/>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Dhaliwal, Dan, Oliver Zhen Li, Albert Tsang, and Yong George Yang. 2014. “Corporate Social Responsibility Disclosure and the Cost of Equity Capital: The Roles of Stakeholder Orientation and Financial Transparency.” </w:t>
      </w:r>
      <w:r w:rsidRPr="00437376">
        <w:rPr>
          <w:rFonts w:ascii="Book Antiqua" w:eastAsia="Times New Roman" w:hAnsi="Book Antiqua" w:cs="Times New Roman"/>
          <w:i/>
          <w:iCs/>
          <w:noProof/>
          <w:sz w:val="20"/>
          <w:szCs w:val="20"/>
          <w:lang w:val="en-US"/>
        </w:rPr>
        <w:t>Journal of Accounting and Public Policy</w:t>
      </w:r>
      <w:r w:rsidRPr="00437376">
        <w:rPr>
          <w:rFonts w:ascii="Book Antiqua" w:eastAsia="Times New Roman" w:hAnsi="Book Antiqua" w:cs="Times New Roman"/>
          <w:noProof/>
          <w:sz w:val="20"/>
          <w:szCs w:val="20"/>
          <w:lang w:val="en-US"/>
        </w:rPr>
        <w:t xml:space="preserve"> 33 (4). Elsevier Inc.: 328–55. doi:10.1016/j.jaccpubpol.2014.04.006.</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Dhaliwal, Dan S., Oliver Zhen Li, Albert Tsang, and Yong George Yang. 2011. “Voluntary Nonfinancial Disclosure and the Cost of Equity Capital: The Initiation of Corporate Social Responsibility Reporting.” </w:t>
      </w:r>
      <w:r w:rsidRPr="00437376">
        <w:rPr>
          <w:rFonts w:ascii="Book Antiqua" w:eastAsia="Times New Roman" w:hAnsi="Book Antiqua" w:cs="Times New Roman"/>
          <w:i/>
          <w:iCs/>
          <w:noProof/>
          <w:sz w:val="20"/>
          <w:szCs w:val="20"/>
          <w:lang w:val="en-US"/>
        </w:rPr>
        <w:t>Accounting Review</w:t>
      </w:r>
      <w:r w:rsidRPr="00437376">
        <w:rPr>
          <w:rFonts w:ascii="Book Antiqua" w:eastAsia="Times New Roman" w:hAnsi="Book Antiqua" w:cs="Times New Roman"/>
          <w:noProof/>
          <w:sz w:val="20"/>
          <w:szCs w:val="20"/>
          <w:lang w:val="en-US"/>
        </w:rPr>
        <w:t xml:space="preserve"> 86 (1): 59–100. doi:10.2308/accr.00000005.</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Easton, Peter D, I Ohlson, Andrew Christie, Jan Bouwens, Keji Chen, Tae Hee Choi, Cindy Durtschi, et al. 2004. “’\PE Ratios, PEG Ratios, and Estimating the Implied Expected Rate of Return on Equity Capital” 79 (1): 73–95.</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Eisenhardt, M. Katheleen. 1989. “Agency Theory</w:t>
      </w:r>
      <w:r w:rsidRPr="00437376">
        <w:rPr>
          <w:rFonts w:ascii="Times New Roman" w:eastAsia="Times New Roman" w:hAnsi="Times New Roman" w:cs="Times New Roman"/>
          <w:noProof/>
          <w:sz w:val="20"/>
          <w:szCs w:val="20"/>
          <w:lang w:val="en-US"/>
        </w:rPr>
        <w:t> </w:t>
      </w:r>
      <w:r w:rsidRPr="00437376">
        <w:rPr>
          <w:rFonts w:ascii="Book Antiqua" w:eastAsia="Times New Roman" w:hAnsi="Book Antiqua" w:cs="Times New Roman"/>
          <w:noProof/>
          <w:sz w:val="20"/>
          <w:szCs w:val="20"/>
          <w:lang w:val="en-US"/>
        </w:rPr>
        <w:t>: And Assessment Review.</w:t>
      </w:r>
      <w:r w:rsidRPr="00437376">
        <w:rPr>
          <w:rFonts w:ascii="Book Antiqua" w:eastAsia="Times New Roman" w:hAnsi="Book Antiqua" w:cs="Book Antiqua"/>
          <w:noProof/>
          <w:sz w:val="20"/>
          <w:szCs w:val="20"/>
          <w:lang w:val="en-US"/>
        </w:rPr>
        <w:t>”</w:t>
      </w:r>
      <w:r w:rsidRPr="00437376">
        <w:rPr>
          <w:rFonts w:ascii="Book Antiqua" w:eastAsia="Times New Roman" w:hAnsi="Book Antiqua" w:cs="Times New Roman"/>
          <w:noProof/>
          <w:sz w:val="20"/>
          <w:szCs w:val="20"/>
          <w:lang w:val="en-US"/>
        </w:rPr>
        <w:t xml:space="preserve"> </w:t>
      </w:r>
      <w:r w:rsidRPr="00437376">
        <w:rPr>
          <w:rFonts w:ascii="Book Antiqua" w:eastAsia="Times New Roman" w:hAnsi="Book Antiqua" w:cs="Times New Roman"/>
          <w:i/>
          <w:iCs/>
          <w:noProof/>
          <w:sz w:val="20"/>
          <w:szCs w:val="20"/>
          <w:lang w:val="en-US"/>
        </w:rPr>
        <w:t>The Academy of Management Review</w:t>
      </w:r>
      <w:r w:rsidRPr="00437376">
        <w:rPr>
          <w:rFonts w:ascii="Book Antiqua" w:eastAsia="Times New Roman" w:hAnsi="Book Antiqua" w:cs="Times New Roman"/>
          <w:noProof/>
          <w:sz w:val="20"/>
          <w:szCs w:val="20"/>
          <w:lang w:val="en-US"/>
        </w:rPr>
        <w:t xml:space="preserve"> 14 (1): 57–74. http://www.jstor.org/stable/258191.</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Fama, Eugene F, and Kenneth R French. 1992. “American Finance Association The Cross-Section of Expected Stock Returns.” </w:t>
      </w:r>
      <w:r w:rsidRPr="00437376">
        <w:rPr>
          <w:rFonts w:ascii="Book Antiqua" w:eastAsia="Times New Roman" w:hAnsi="Book Antiqua" w:cs="Times New Roman"/>
          <w:i/>
          <w:iCs/>
          <w:noProof/>
          <w:sz w:val="20"/>
          <w:szCs w:val="20"/>
          <w:lang w:val="en-US"/>
        </w:rPr>
        <w:t>Source: The Journal of Finance</w:t>
      </w:r>
      <w:r w:rsidRPr="00437376">
        <w:rPr>
          <w:rFonts w:ascii="Book Antiqua" w:eastAsia="Times New Roman" w:hAnsi="Book Antiqua" w:cs="Times New Roman"/>
          <w:noProof/>
          <w:sz w:val="20"/>
          <w:szCs w:val="20"/>
          <w:lang w:val="en-US"/>
        </w:rPr>
        <w:t xml:space="preserve"> 47 (2): 427–65. doi:10.1080/713659316.</w:t>
      </w:r>
    </w:p>
    <w:p w:rsidR="00A7279E" w:rsidRPr="00437376" w:rsidRDefault="00A7279E" w:rsidP="00A7279E">
      <w:pPr>
        <w:widowControl w:val="0"/>
        <w:autoSpaceDE w:val="0"/>
        <w:autoSpaceDN w:val="0"/>
        <w:adjustRightInd w:val="0"/>
        <w:spacing w:after="0" w:line="240" w:lineRule="auto"/>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Ghozali, Imam. 2018. </w:t>
      </w:r>
      <w:r w:rsidRPr="00437376">
        <w:rPr>
          <w:rFonts w:ascii="Book Antiqua" w:eastAsia="Times New Roman" w:hAnsi="Book Antiqua" w:cs="Times New Roman"/>
          <w:i/>
          <w:iCs/>
          <w:noProof/>
          <w:sz w:val="20"/>
          <w:szCs w:val="20"/>
          <w:lang w:val="en-US"/>
        </w:rPr>
        <w:t>Aplikasi Analisis Multivariate Dengan Program SPSS</w:t>
      </w:r>
      <w:r w:rsidRPr="00437376">
        <w:rPr>
          <w:rFonts w:ascii="Book Antiqua" w:eastAsia="Times New Roman" w:hAnsi="Book Antiqua" w:cs="Times New Roman"/>
          <w:noProof/>
          <w:sz w:val="20"/>
          <w:szCs w:val="20"/>
          <w:lang w:val="en-US"/>
        </w:rPr>
        <w:t>. 9th ed. Semarang: Badan Penerbit Diponegoro.</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Hasnawati, Sri. 2005. “Dampak Set Peluang Investasi Terhadap,” 117–26.</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240" w:line="340" w:lineRule="atLeast"/>
        <w:ind w:left="567" w:hanging="567"/>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Ifonie, Regina Reizky, Pengaruh Asimetri Informasi Dan Manajemen Laba Terhadap Cost Of Equity Capital Padaperusahaan Real Estate Yang Terdaftar Di Bursa Efek Indonesia, Jurnal Ilmiah Mahasiswa Akuntansi – Vol 1, No. 1, Januari 2012.</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Lajili, Kaouthar, and Daniel Zéghal. 2010. “A Content Analysis of Risk Management Disclosures in Canadian Annual Reports.” </w:t>
      </w:r>
      <w:r w:rsidRPr="00437376">
        <w:rPr>
          <w:rFonts w:ascii="Book Antiqua" w:eastAsia="Times New Roman" w:hAnsi="Book Antiqua" w:cs="Times New Roman"/>
          <w:i/>
          <w:iCs/>
          <w:noProof/>
          <w:sz w:val="20"/>
          <w:szCs w:val="20"/>
          <w:lang w:val="en-US"/>
        </w:rPr>
        <w:t>Canadian Journal of Administrative Sciences / Revue Canadienne Des Sciences de l’Administration</w:t>
      </w:r>
      <w:r w:rsidRPr="00437376">
        <w:rPr>
          <w:rFonts w:ascii="Book Antiqua" w:eastAsia="Times New Roman" w:hAnsi="Book Antiqua" w:cs="Times New Roman"/>
          <w:noProof/>
          <w:sz w:val="20"/>
          <w:szCs w:val="20"/>
          <w:lang w:val="en-US"/>
        </w:rPr>
        <w:t xml:space="preserve"> 22 (2): 125–42. doi:10.1111/j.1936-4490.2005.tb00714.x.</w:t>
      </w:r>
    </w:p>
    <w:p w:rsidR="00A7279E" w:rsidRPr="00437376" w:rsidRDefault="00A7279E" w:rsidP="00A7279E">
      <w:pPr>
        <w:widowControl w:val="0"/>
        <w:autoSpaceDE w:val="0"/>
        <w:autoSpaceDN w:val="0"/>
        <w:adjustRightInd w:val="0"/>
        <w:spacing w:after="240" w:line="340" w:lineRule="atLeast"/>
        <w:ind w:left="567" w:hanging="567"/>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Lambert, Richard A, Christian Leuz, and Robert E Verrecchia. 2006. “Nicht Ber{ü}cksichtigen Accounting Information, Disclosure, and the Cost of Capital.” </w:t>
      </w:r>
      <w:r w:rsidRPr="00437376">
        <w:rPr>
          <w:rFonts w:ascii="Book Antiqua" w:eastAsia="Times New Roman" w:hAnsi="Book Antiqua" w:cs="Times New Roman"/>
          <w:i/>
          <w:iCs/>
          <w:noProof/>
          <w:sz w:val="20"/>
          <w:szCs w:val="20"/>
          <w:lang w:val="en-US"/>
        </w:rPr>
        <w:t>Journal of Accounting Research</w:t>
      </w:r>
      <w:r w:rsidRPr="00437376">
        <w:rPr>
          <w:rFonts w:ascii="Book Antiqua" w:eastAsia="Times New Roman" w:hAnsi="Book Antiqua" w:cs="Times New Roman"/>
          <w:noProof/>
          <w:sz w:val="20"/>
          <w:szCs w:val="20"/>
          <w:lang w:val="en-US"/>
        </w:rPr>
        <w:t xml:space="preserve"> 45: 385–420. doi:10.2139/ssrn.823504.</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Linsley, Philip M., and Philip J. Shrives. 2006. “Risk Reporting: A Study of Risk Disclosures in the Annual Reports of UK Companies.” </w:t>
      </w:r>
      <w:r w:rsidRPr="00437376">
        <w:rPr>
          <w:rFonts w:ascii="Book Antiqua" w:eastAsia="Times New Roman" w:hAnsi="Book Antiqua" w:cs="Times New Roman"/>
          <w:i/>
          <w:iCs/>
          <w:noProof/>
          <w:sz w:val="20"/>
          <w:szCs w:val="20"/>
          <w:lang w:val="en-US"/>
        </w:rPr>
        <w:t>British Accounting Review</w:t>
      </w:r>
      <w:r w:rsidRPr="00437376">
        <w:rPr>
          <w:rFonts w:ascii="Book Antiqua" w:eastAsia="Times New Roman" w:hAnsi="Book Antiqua" w:cs="Times New Roman"/>
          <w:noProof/>
          <w:sz w:val="20"/>
          <w:szCs w:val="20"/>
          <w:lang w:val="en-US"/>
        </w:rPr>
        <w:t xml:space="preserve"> 38 (4): 387–404. doi:10.1016/j.bar.2006.05.002.</w:t>
      </w:r>
    </w:p>
    <w:p w:rsidR="00A7279E" w:rsidRPr="00437376" w:rsidRDefault="00A7279E" w:rsidP="00A7279E">
      <w:pPr>
        <w:widowControl w:val="0"/>
        <w:autoSpaceDE w:val="0"/>
        <w:autoSpaceDN w:val="0"/>
        <w:adjustRightInd w:val="0"/>
        <w:spacing w:after="0" w:line="240" w:lineRule="auto"/>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Maizatulakma Abdullah, Zaleha Abdul Shukor, Zakiah Muhammadun Mohamed dan Azlina Ahmad. 2015. “Article Information</w:t>
      </w:r>
      <w:r w:rsidRPr="00437376">
        <w:rPr>
          <w:rFonts w:ascii="Times New Roman" w:eastAsia="Times New Roman" w:hAnsi="Times New Roman" w:cs="Times New Roman"/>
          <w:noProof/>
          <w:sz w:val="20"/>
          <w:szCs w:val="20"/>
          <w:lang w:val="en-US"/>
        </w:rPr>
        <w:t> </w:t>
      </w:r>
      <w:r w:rsidRPr="00437376">
        <w:rPr>
          <w:rFonts w:ascii="Book Antiqua" w:eastAsia="Times New Roman" w:hAnsi="Book Antiqua" w:cs="Times New Roman"/>
          <w:noProof/>
          <w:sz w:val="20"/>
          <w:szCs w:val="20"/>
          <w:lang w:val="en-US"/>
        </w:rPr>
        <w:t>:</w:t>
      </w:r>
      <w:r w:rsidRPr="00437376">
        <w:rPr>
          <w:rFonts w:ascii="Book Antiqua" w:eastAsia="Times New Roman" w:hAnsi="Book Antiqua" w:cs="Book Antiqua"/>
          <w:noProof/>
          <w:sz w:val="20"/>
          <w:szCs w:val="20"/>
          <w:lang w:val="en-US"/>
        </w:rPr>
        <w:t>”</w:t>
      </w:r>
      <w:r w:rsidRPr="00437376">
        <w:rPr>
          <w:rFonts w:ascii="Book Antiqua" w:eastAsia="Times New Roman" w:hAnsi="Book Antiqua" w:cs="Times New Roman"/>
          <w:noProof/>
          <w:sz w:val="20"/>
          <w:szCs w:val="20"/>
          <w:lang w:val="en-US"/>
        </w:rPr>
        <w:t xml:space="preserve"> doi:http://dx.doi.org/10.1108/MRR-09-2015-0216.</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Miihkinen, Antti. 2013. “The Usefulness of Firm Risk Disclosures under Different Firm Riskiness, Investor-Interest, and Market Conditions: New Evidence from Finland.” </w:t>
      </w:r>
      <w:r w:rsidRPr="00437376">
        <w:rPr>
          <w:rFonts w:ascii="Book Antiqua" w:eastAsia="Times New Roman" w:hAnsi="Book Antiqua" w:cs="Times New Roman"/>
          <w:i/>
          <w:iCs/>
          <w:noProof/>
          <w:sz w:val="20"/>
          <w:szCs w:val="20"/>
          <w:lang w:val="en-US"/>
        </w:rPr>
        <w:t>Advances in Accounting</w:t>
      </w:r>
      <w:r w:rsidRPr="00437376">
        <w:rPr>
          <w:rFonts w:ascii="Book Antiqua" w:eastAsia="Times New Roman" w:hAnsi="Book Antiqua" w:cs="Times New Roman"/>
          <w:noProof/>
          <w:sz w:val="20"/>
          <w:szCs w:val="20"/>
          <w:lang w:val="en-US"/>
        </w:rPr>
        <w:t xml:space="preserve"> 29 (2). Elsevier Ltd: 312–31. doi:10.1016/j.adiac.2013.09.006.</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Nahar, Shamsun, Christine Jubb, and Mohammad Azim. 2016. “Risk Disclosure , Cost of Capital and Performance.” </w:t>
      </w:r>
      <w:r w:rsidRPr="00437376">
        <w:rPr>
          <w:rFonts w:ascii="Book Antiqua" w:eastAsia="Times New Roman" w:hAnsi="Book Antiqua" w:cs="Times New Roman"/>
          <w:i/>
          <w:iCs/>
          <w:noProof/>
          <w:sz w:val="20"/>
          <w:szCs w:val="20"/>
          <w:lang w:val="en-US"/>
        </w:rPr>
        <w:t>International Journal of Accounting &amp; Information Management</w:t>
      </w:r>
      <w:r w:rsidRPr="00437376">
        <w:rPr>
          <w:rFonts w:ascii="Book Antiqua" w:eastAsia="Times New Roman" w:hAnsi="Book Antiqua" w:cs="Times New Roman"/>
          <w:noProof/>
          <w:sz w:val="20"/>
          <w:szCs w:val="20"/>
          <w:lang w:val="en-US"/>
        </w:rPr>
        <w:t xml:space="preserve"> 24 (4).</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Ningsih, Rini Dwiyuna, and Nita Erika Ariani. 2016. “Pengaruh Asimetri Informasi, Pengungkapan Modal Intelektual, Dan Kualitas Audit Terhadap Biaya Modal Ekuitas.” </w:t>
      </w:r>
      <w:r w:rsidRPr="00437376">
        <w:rPr>
          <w:rFonts w:ascii="Book Antiqua" w:eastAsia="Times New Roman" w:hAnsi="Book Antiqua" w:cs="Times New Roman"/>
          <w:i/>
          <w:iCs/>
          <w:noProof/>
          <w:sz w:val="20"/>
          <w:szCs w:val="20"/>
          <w:lang w:val="en-US"/>
        </w:rPr>
        <w:t>Jurnal Ilmiah Mahasiswa Ekonomi Akuntansi</w:t>
      </w:r>
      <w:r w:rsidRPr="00437376">
        <w:rPr>
          <w:rFonts w:ascii="Book Antiqua" w:eastAsia="Times New Roman" w:hAnsi="Book Antiqua" w:cs="Times New Roman"/>
          <w:noProof/>
          <w:sz w:val="20"/>
          <w:szCs w:val="20"/>
          <w:lang w:val="en-US"/>
        </w:rPr>
        <w:t xml:space="preserve"> 1 (1): 149–57.</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Richardson, Alan J., and Michael Welker. 2001. “Social Disclosure, Financial Disclosure and the Cost of Equity Capital.” </w:t>
      </w:r>
      <w:r w:rsidRPr="00437376">
        <w:rPr>
          <w:rFonts w:ascii="Book Antiqua" w:eastAsia="Times New Roman" w:hAnsi="Book Antiqua" w:cs="Times New Roman"/>
          <w:i/>
          <w:iCs/>
          <w:noProof/>
          <w:sz w:val="20"/>
          <w:szCs w:val="20"/>
          <w:lang w:val="en-US"/>
        </w:rPr>
        <w:t>Accounting, Organizations and Society</w:t>
      </w:r>
      <w:r w:rsidRPr="00437376">
        <w:rPr>
          <w:rFonts w:ascii="Book Antiqua" w:eastAsia="Times New Roman" w:hAnsi="Book Antiqua" w:cs="Times New Roman"/>
          <w:noProof/>
          <w:sz w:val="20"/>
          <w:szCs w:val="20"/>
          <w:lang w:val="en-US"/>
        </w:rPr>
        <w:t xml:space="preserve"> 26 (7–8): 597–616. doi:10.1016/S0361-3682(01)00025-3.</w:t>
      </w:r>
    </w:p>
    <w:p w:rsidR="00A7279E" w:rsidRPr="00437376" w:rsidRDefault="00A7279E" w:rsidP="00A7279E">
      <w:pPr>
        <w:widowControl w:val="0"/>
        <w:autoSpaceDE w:val="0"/>
        <w:autoSpaceDN w:val="0"/>
        <w:adjustRightInd w:val="0"/>
        <w:spacing w:after="0" w:line="240" w:lineRule="auto"/>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Ruth, Johan, and Siti Mutmainah. 2012. “Analisis Pengaruh Tingkat Profitabilitas, Keputusan Investasi, Keputusan Pendanaan Dan Kebijakan Deviden Terhadap Nilai Perusahaan Pada Perusahaan Manufaktur Di BEI Tahun 2009-2010.” </w:t>
      </w:r>
      <w:r w:rsidRPr="00437376">
        <w:rPr>
          <w:rFonts w:ascii="Book Antiqua" w:eastAsia="Times New Roman" w:hAnsi="Book Antiqua" w:cs="Times New Roman"/>
          <w:i/>
          <w:iCs/>
          <w:noProof/>
          <w:sz w:val="20"/>
          <w:szCs w:val="20"/>
          <w:lang w:val="en-US"/>
        </w:rPr>
        <w:t>Diponegoro Journal of Accounting</w:t>
      </w:r>
      <w:r w:rsidRPr="00437376">
        <w:rPr>
          <w:rFonts w:ascii="Book Antiqua" w:eastAsia="Times New Roman" w:hAnsi="Book Antiqua" w:cs="Times New Roman"/>
          <w:noProof/>
          <w:sz w:val="20"/>
          <w:szCs w:val="20"/>
          <w:lang w:val="en-US"/>
        </w:rPr>
        <w:t xml:space="preserve"> 1 (1): 1–12.</w:t>
      </w:r>
    </w:p>
    <w:p w:rsidR="00A7279E" w:rsidRPr="00437376" w:rsidRDefault="00A7279E" w:rsidP="00A7279E">
      <w:pPr>
        <w:widowControl w:val="0"/>
        <w:autoSpaceDE w:val="0"/>
        <w:autoSpaceDN w:val="0"/>
        <w:adjustRightInd w:val="0"/>
        <w:spacing w:after="0" w:line="240" w:lineRule="auto"/>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Uyar, Ali, and Merve Kiliç. 2012. “Value Relevance of Voluntary Disclosure: Evidence from Turkish Firms.” </w:t>
      </w:r>
      <w:r w:rsidRPr="00437376">
        <w:rPr>
          <w:rFonts w:ascii="Book Antiqua" w:eastAsia="Times New Roman" w:hAnsi="Book Antiqua" w:cs="Times New Roman"/>
          <w:i/>
          <w:iCs/>
          <w:noProof/>
          <w:sz w:val="20"/>
          <w:szCs w:val="20"/>
          <w:lang w:val="en-US"/>
        </w:rPr>
        <w:t>Journal of Intellectual Capital</w:t>
      </w:r>
      <w:r w:rsidRPr="00437376">
        <w:rPr>
          <w:rFonts w:ascii="Book Antiqua" w:eastAsia="Times New Roman" w:hAnsi="Book Antiqua" w:cs="Times New Roman"/>
          <w:noProof/>
          <w:sz w:val="20"/>
          <w:szCs w:val="20"/>
          <w:lang w:val="en-US"/>
        </w:rPr>
        <w:t xml:space="preserve"> 13 (3): 363–76. doi:10.1108/14691931211248918.</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r w:rsidRPr="00437376">
        <w:rPr>
          <w:rFonts w:ascii="Book Antiqua" w:eastAsia="Times New Roman" w:hAnsi="Book Antiqua" w:cs="Times New Roman"/>
          <w:noProof/>
          <w:sz w:val="20"/>
          <w:szCs w:val="20"/>
          <w:lang w:val="en-US"/>
        </w:rPr>
        <w:t xml:space="preserve">Wardoyo, theodora martina veronica. 2013. “Jurnal Dinamika Manajemen.” </w:t>
      </w:r>
      <w:r w:rsidRPr="00437376">
        <w:rPr>
          <w:rFonts w:ascii="Book Antiqua" w:eastAsia="Times New Roman" w:hAnsi="Book Antiqua" w:cs="Times New Roman"/>
          <w:i/>
          <w:iCs/>
          <w:noProof/>
          <w:sz w:val="20"/>
          <w:szCs w:val="20"/>
          <w:lang w:val="en-US"/>
        </w:rPr>
        <w:t>Jdm</w:t>
      </w:r>
      <w:r w:rsidRPr="00437376">
        <w:rPr>
          <w:rFonts w:ascii="Book Antiqua" w:eastAsia="Times New Roman" w:hAnsi="Book Antiqua" w:cs="Times New Roman"/>
          <w:noProof/>
          <w:sz w:val="20"/>
          <w:szCs w:val="20"/>
          <w:lang w:val="en-US"/>
        </w:rPr>
        <w:t xml:space="preserve"> 4 (1): 69–81. http://journal.unnes.ac.id/nju/index.php/jdm.</w:t>
      </w: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24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widowControl w:val="0"/>
        <w:autoSpaceDE w:val="0"/>
        <w:autoSpaceDN w:val="0"/>
        <w:adjustRightInd w:val="0"/>
        <w:spacing w:after="0" w:line="480" w:lineRule="auto"/>
        <w:ind w:left="480" w:hanging="480"/>
        <w:jc w:val="both"/>
        <w:rPr>
          <w:rFonts w:ascii="Book Antiqua" w:eastAsia="Times New Roman" w:hAnsi="Book Antiqua" w:cs="Times New Roman"/>
          <w:noProof/>
          <w:sz w:val="20"/>
          <w:szCs w:val="20"/>
          <w:lang w:val="en-US"/>
        </w:rPr>
      </w:pPr>
    </w:p>
    <w:p w:rsidR="00A7279E" w:rsidRPr="00437376" w:rsidRDefault="00A7279E" w:rsidP="00A7279E">
      <w:pPr>
        <w:spacing w:after="0" w:line="240" w:lineRule="auto"/>
        <w:jc w:val="both"/>
        <w:rPr>
          <w:rFonts w:ascii="Book Antiqua" w:hAnsi="Book Antiqua"/>
          <w:sz w:val="20"/>
          <w:szCs w:val="20"/>
          <w:lang w:val="en-US"/>
        </w:rPr>
      </w:pPr>
      <w:r w:rsidRPr="00437376">
        <w:rPr>
          <w:rFonts w:ascii="Book Antiqua" w:eastAsia="Times New Roman" w:hAnsi="Book Antiqua" w:cs="Times New Roman"/>
          <w:sz w:val="20"/>
          <w:szCs w:val="20"/>
          <w:lang w:val="en-US"/>
        </w:rPr>
        <w:fldChar w:fldCharType="end"/>
      </w:r>
    </w:p>
    <w:sectPr w:rsidR="00A7279E" w:rsidRPr="00437376" w:rsidSect="00AF7D0D">
      <w:type w:val="continuous"/>
      <w:pgSz w:w="11906" w:h="16838"/>
      <w:pgMar w:top="1644" w:right="1077" w:bottom="1644" w:left="107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E0701"/>
    <w:multiLevelType w:val="hybridMultilevel"/>
    <w:tmpl w:val="AEC8B7E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42748C7"/>
    <w:multiLevelType w:val="hybridMultilevel"/>
    <w:tmpl w:val="3B1E607E"/>
    <w:lvl w:ilvl="0" w:tplc="3D9AC5D0">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E"/>
    <w:rsid w:val="001501FE"/>
    <w:rsid w:val="00191661"/>
    <w:rsid w:val="001A58F8"/>
    <w:rsid w:val="001D7759"/>
    <w:rsid w:val="002230EB"/>
    <w:rsid w:val="002D55BF"/>
    <w:rsid w:val="003730F0"/>
    <w:rsid w:val="003B0C57"/>
    <w:rsid w:val="004028F6"/>
    <w:rsid w:val="00437376"/>
    <w:rsid w:val="005C6081"/>
    <w:rsid w:val="00651645"/>
    <w:rsid w:val="00702513"/>
    <w:rsid w:val="00736F2F"/>
    <w:rsid w:val="007A20BB"/>
    <w:rsid w:val="008502E5"/>
    <w:rsid w:val="00944F78"/>
    <w:rsid w:val="009C1A74"/>
    <w:rsid w:val="00A7279E"/>
    <w:rsid w:val="00AC0BA6"/>
    <w:rsid w:val="00AC4226"/>
    <w:rsid w:val="00AF7D0D"/>
    <w:rsid w:val="00B25CBD"/>
    <w:rsid w:val="00D72AD5"/>
    <w:rsid w:val="00DE018F"/>
    <w:rsid w:val="00E13C9A"/>
    <w:rsid w:val="00E3134E"/>
    <w:rsid w:val="00F404AC"/>
    <w:rsid w:val="00F53576"/>
    <w:rsid w:val="00FC25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A8D56-AF5E-4BED-BB41-5CD31A92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79E"/>
    <w:pPr>
      <w:ind w:left="720"/>
      <w:contextualSpacing/>
    </w:pPr>
  </w:style>
  <w:style w:type="paragraph" w:styleId="BalloonText">
    <w:name w:val="Balloon Text"/>
    <w:basedOn w:val="Normal"/>
    <w:link w:val="BalloonTextChar"/>
    <w:uiPriority w:val="99"/>
    <w:semiHidden/>
    <w:unhideWhenUsed/>
    <w:rsid w:val="00A72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79E"/>
    <w:rPr>
      <w:rFonts w:ascii="Tahoma" w:hAnsi="Tahoma" w:cs="Tahoma"/>
      <w:sz w:val="16"/>
      <w:szCs w:val="16"/>
    </w:rPr>
  </w:style>
  <w:style w:type="table" w:styleId="TableGrid">
    <w:name w:val="Table Grid"/>
    <w:basedOn w:val="TableNormal"/>
    <w:uiPriority w:val="59"/>
    <w:rsid w:val="001A5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4691</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LANNAVIVIAN</dc:creator>
  <cp:lastModifiedBy>TRI SUHARTUTI</cp:lastModifiedBy>
  <cp:revision>2</cp:revision>
  <dcterms:created xsi:type="dcterms:W3CDTF">2019-10-10T01:11:00Z</dcterms:created>
  <dcterms:modified xsi:type="dcterms:W3CDTF">2019-10-10T01:11:00Z</dcterms:modified>
</cp:coreProperties>
</file>