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73" w:rsidRPr="00F92B35" w:rsidRDefault="003E2573" w:rsidP="003E2573">
      <w:pPr>
        <w:spacing w:after="0" w:line="240" w:lineRule="auto"/>
        <w:jc w:val="both"/>
        <w:rPr>
          <w:rFonts w:ascii="Book Antiqua" w:hAnsi="Book Antiqua"/>
          <w:sz w:val="32"/>
          <w:szCs w:val="32"/>
          <w:lang w:val="en-US"/>
        </w:rPr>
      </w:pPr>
      <w:bookmarkStart w:id="0" w:name="_GoBack"/>
      <w:bookmarkEnd w:id="0"/>
      <w:r w:rsidRPr="00F92B35">
        <w:rPr>
          <w:rFonts w:ascii="Book Antiqua" w:hAnsi="Book Antiqua"/>
          <w:sz w:val="32"/>
          <w:szCs w:val="32"/>
          <w:lang w:val="en-US"/>
        </w:rPr>
        <w:t>Fraud</w:t>
      </w:r>
      <w:r w:rsidR="005631B9">
        <w:rPr>
          <w:rFonts w:ascii="Book Antiqua" w:hAnsi="Book Antiqua"/>
          <w:sz w:val="32"/>
          <w:szCs w:val="32"/>
        </w:rPr>
        <w:t xml:space="preserve"> Diamond Analysis </w:t>
      </w:r>
      <w:r w:rsidRPr="00F92B35">
        <w:rPr>
          <w:rFonts w:ascii="Book Antiqua" w:hAnsi="Book Antiqua"/>
          <w:sz w:val="32"/>
          <w:szCs w:val="32"/>
          <w:lang w:val="en-US"/>
        </w:rPr>
        <w:t>in Detecting Financial Statement Fraud</w:t>
      </w:r>
    </w:p>
    <w:p w:rsidR="00F92B35" w:rsidRDefault="00F92B35" w:rsidP="003E2573">
      <w:pPr>
        <w:spacing w:after="0" w:line="240" w:lineRule="auto"/>
        <w:jc w:val="both"/>
        <w:rPr>
          <w:rFonts w:ascii="Book Antiqua" w:hAnsi="Book Antiqua"/>
          <w:sz w:val="20"/>
          <w:szCs w:val="20"/>
        </w:rPr>
      </w:pPr>
    </w:p>
    <w:p w:rsidR="003E2573" w:rsidRPr="00F92B35" w:rsidRDefault="003E2573" w:rsidP="003E2573">
      <w:pPr>
        <w:spacing w:after="0" w:line="240" w:lineRule="auto"/>
        <w:jc w:val="both"/>
        <w:rPr>
          <w:rFonts w:ascii="Book Antiqua" w:hAnsi="Book Antiqua"/>
          <w:sz w:val="24"/>
          <w:szCs w:val="24"/>
          <w:lang w:val="en-US"/>
        </w:rPr>
      </w:pPr>
      <w:r w:rsidRPr="00F92B35">
        <w:rPr>
          <w:rFonts w:ascii="Book Antiqua" w:hAnsi="Book Antiqua"/>
          <w:sz w:val="24"/>
          <w:szCs w:val="24"/>
          <w:lang w:val="en-US"/>
        </w:rPr>
        <w:t>Muara Rizqulloh Noble</w:t>
      </w:r>
    </w:p>
    <w:p w:rsidR="003E2573" w:rsidRPr="003E2573" w:rsidRDefault="003E2573" w:rsidP="003E2573">
      <w:pPr>
        <w:spacing w:after="0" w:line="240" w:lineRule="auto"/>
        <w:jc w:val="both"/>
        <w:rPr>
          <w:rFonts w:ascii="Book Antiqua" w:hAnsi="Book Antiqua"/>
          <w:sz w:val="20"/>
          <w:szCs w:val="20"/>
          <w:lang w:val="en-US"/>
        </w:rPr>
      </w:pPr>
    </w:p>
    <w:p w:rsidR="00A72F57" w:rsidRDefault="003E2573" w:rsidP="003E2573">
      <w:pPr>
        <w:spacing w:after="0" w:line="240" w:lineRule="auto"/>
        <w:jc w:val="both"/>
        <w:rPr>
          <w:rFonts w:ascii="Book Antiqua" w:hAnsi="Book Antiqua"/>
          <w:sz w:val="20"/>
          <w:szCs w:val="20"/>
          <w:lang w:val="en-US"/>
        </w:rPr>
      </w:pPr>
      <w:r w:rsidRPr="003E2573">
        <w:rPr>
          <w:rFonts w:ascii="Book Antiqua" w:hAnsi="Book Antiqua"/>
          <w:sz w:val="20"/>
          <w:szCs w:val="20"/>
          <w:lang w:val="en-US"/>
        </w:rPr>
        <w:t>STIE Perbanas Surabaya, Jl. Nginden Semolo 34-36, Surabaya, Jawa Timur, Indonesia</w:t>
      </w:r>
    </w:p>
    <w:p w:rsidR="00155ED7" w:rsidRDefault="00155ED7" w:rsidP="003E2573">
      <w:pPr>
        <w:spacing w:after="0" w:line="240" w:lineRule="auto"/>
        <w:jc w:val="both"/>
        <w:rPr>
          <w:rFonts w:ascii="Book Antiqua" w:hAnsi="Book Antiqu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330"/>
        <w:gridCol w:w="6316"/>
      </w:tblGrid>
      <w:tr w:rsidR="00155ED7" w:rsidTr="00710F54">
        <w:tc>
          <w:tcPr>
            <w:tcW w:w="3322" w:type="dxa"/>
          </w:tcPr>
          <w:p w:rsidR="00155ED7" w:rsidRPr="00155ED7" w:rsidRDefault="00155ED7" w:rsidP="006114BF">
            <w:pPr>
              <w:jc w:val="both"/>
              <w:rPr>
                <w:rFonts w:ascii="Book Antiqua" w:hAnsi="Book Antiqua"/>
              </w:rPr>
            </w:pPr>
            <w:r w:rsidRPr="00155ED7">
              <w:rPr>
                <w:rFonts w:ascii="Book Antiqua" w:hAnsi="Book Antiqua"/>
              </w:rPr>
              <w:t>ARTICLE INFO</w:t>
            </w:r>
          </w:p>
        </w:tc>
        <w:tc>
          <w:tcPr>
            <w:tcW w:w="330" w:type="dxa"/>
          </w:tcPr>
          <w:p w:rsidR="00155ED7" w:rsidRPr="00155ED7" w:rsidRDefault="00155ED7" w:rsidP="006114BF">
            <w:pPr>
              <w:jc w:val="both"/>
              <w:rPr>
                <w:rFonts w:ascii="Book Antiqua" w:hAnsi="Book Antiqua"/>
              </w:rPr>
            </w:pPr>
          </w:p>
        </w:tc>
        <w:tc>
          <w:tcPr>
            <w:tcW w:w="6316" w:type="dxa"/>
          </w:tcPr>
          <w:p w:rsidR="00155ED7" w:rsidRPr="00155ED7" w:rsidRDefault="00155ED7" w:rsidP="006114BF">
            <w:pPr>
              <w:jc w:val="both"/>
              <w:rPr>
                <w:rFonts w:ascii="Book Antiqua" w:hAnsi="Book Antiqua"/>
              </w:rPr>
            </w:pPr>
            <w:r w:rsidRPr="00155ED7">
              <w:rPr>
                <w:rFonts w:ascii="Book Antiqua" w:hAnsi="Book Antiqua"/>
              </w:rPr>
              <w:t>ABSTRACT</w:t>
            </w:r>
          </w:p>
        </w:tc>
      </w:tr>
      <w:tr w:rsidR="00155ED7" w:rsidTr="00710F54">
        <w:tc>
          <w:tcPr>
            <w:tcW w:w="3322" w:type="dxa"/>
          </w:tcPr>
          <w:p w:rsidR="00155ED7" w:rsidRPr="00155ED7" w:rsidRDefault="00155ED7" w:rsidP="00155ED7">
            <w:pPr>
              <w:jc w:val="both"/>
              <w:rPr>
                <w:rFonts w:ascii="Book Antiqua" w:hAnsi="Book Antiqua"/>
                <w:sz w:val="20"/>
                <w:szCs w:val="20"/>
              </w:rPr>
            </w:pPr>
            <w:r w:rsidRPr="00155ED7">
              <w:rPr>
                <w:rFonts w:ascii="Book Antiqua" w:hAnsi="Book Antiqua"/>
                <w:sz w:val="20"/>
                <w:szCs w:val="20"/>
              </w:rPr>
              <w:t>Article history:</w:t>
            </w:r>
          </w:p>
          <w:p w:rsidR="00155ED7" w:rsidRPr="00155ED7" w:rsidRDefault="00155ED7" w:rsidP="00155ED7">
            <w:pPr>
              <w:jc w:val="both"/>
              <w:rPr>
                <w:rFonts w:ascii="Book Antiqua" w:hAnsi="Book Antiqua"/>
                <w:sz w:val="20"/>
                <w:szCs w:val="20"/>
              </w:rPr>
            </w:pPr>
            <w:r w:rsidRPr="00155ED7">
              <w:rPr>
                <w:rFonts w:ascii="Book Antiqua" w:hAnsi="Book Antiqua"/>
                <w:sz w:val="20"/>
                <w:szCs w:val="20"/>
              </w:rPr>
              <w:t xml:space="preserve">Received </w:t>
            </w:r>
          </w:p>
          <w:p w:rsidR="00155ED7" w:rsidRPr="00155ED7" w:rsidRDefault="00155ED7" w:rsidP="00155ED7">
            <w:pPr>
              <w:jc w:val="both"/>
              <w:rPr>
                <w:rFonts w:ascii="Book Antiqua" w:hAnsi="Book Antiqua"/>
                <w:sz w:val="20"/>
                <w:szCs w:val="20"/>
              </w:rPr>
            </w:pPr>
            <w:r w:rsidRPr="00155ED7">
              <w:rPr>
                <w:rFonts w:ascii="Book Antiqua" w:hAnsi="Book Antiqua"/>
                <w:sz w:val="20"/>
                <w:szCs w:val="20"/>
              </w:rPr>
              <w:t xml:space="preserve">Revised </w:t>
            </w:r>
          </w:p>
          <w:p w:rsidR="00155ED7" w:rsidRPr="00155ED7" w:rsidRDefault="00155ED7" w:rsidP="00155ED7">
            <w:pPr>
              <w:jc w:val="both"/>
              <w:rPr>
                <w:rFonts w:ascii="Book Antiqua" w:hAnsi="Book Antiqua"/>
                <w:sz w:val="20"/>
                <w:szCs w:val="20"/>
              </w:rPr>
            </w:pPr>
            <w:r w:rsidRPr="00155ED7">
              <w:rPr>
                <w:rFonts w:ascii="Book Antiqua" w:hAnsi="Book Antiqua"/>
                <w:sz w:val="20"/>
                <w:szCs w:val="20"/>
              </w:rPr>
              <w:t xml:space="preserve">Accepted </w:t>
            </w:r>
          </w:p>
          <w:p w:rsidR="00155ED7" w:rsidRPr="00155ED7" w:rsidRDefault="00155ED7" w:rsidP="00155ED7">
            <w:pPr>
              <w:jc w:val="both"/>
              <w:rPr>
                <w:rFonts w:ascii="Book Antiqua" w:hAnsi="Book Antiqua"/>
                <w:sz w:val="20"/>
                <w:szCs w:val="20"/>
              </w:rPr>
            </w:pPr>
          </w:p>
          <w:p w:rsidR="00155ED7" w:rsidRPr="00155ED7" w:rsidRDefault="00155ED7" w:rsidP="00155ED7">
            <w:pPr>
              <w:jc w:val="both"/>
              <w:rPr>
                <w:rFonts w:ascii="Book Antiqua" w:hAnsi="Book Antiqua"/>
                <w:sz w:val="20"/>
                <w:szCs w:val="20"/>
              </w:rPr>
            </w:pPr>
            <w:r w:rsidRPr="00155ED7">
              <w:rPr>
                <w:rFonts w:ascii="Book Antiqua" w:hAnsi="Book Antiqua"/>
                <w:sz w:val="20"/>
                <w:szCs w:val="20"/>
              </w:rPr>
              <w:t>JEL Classification:</w:t>
            </w:r>
          </w:p>
          <w:p w:rsidR="00155ED7" w:rsidRPr="00155ED7" w:rsidRDefault="00155ED7" w:rsidP="00155ED7">
            <w:pPr>
              <w:jc w:val="both"/>
              <w:rPr>
                <w:rFonts w:ascii="Book Antiqua" w:hAnsi="Book Antiqua"/>
                <w:sz w:val="20"/>
                <w:szCs w:val="20"/>
              </w:rPr>
            </w:pPr>
          </w:p>
          <w:p w:rsidR="00155ED7" w:rsidRPr="00155ED7" w:rsidRDefault="00155ED7" w:rsidP="00155ED7">
            <w:pPr>
              <w:jc w:val="both"/>
              <w:rPr>
                <w:rFonts w:ascii="Book Antiqua" w:hAnsi="Book Antiqua"/>
                <w:sz w:val="20"/>
                <w:szCs w:val="20"/>
              </w:rPr>
            </w:pPr>
          </w:p>
          <w:p w:rsidR="00155ED7" w:rsidRPr="00155ED7" w:rsidRDefault="00155ED7" w:rsidP="00155ED7">
            <w:pPr>
              <w:jc w:val="both"/>
              <w:rPr>
                <w:rFonts w:ascii="Book Antiqua" w:hAnsi="Book Antiqua"/>
                <w:sz w:val="20"/>
                <w:szCs w:val="20"/>
              </w:rPr>
            </w:pPr>
            <w:r w:rsidRPr="00155ED7">
              <w:rPr>
                <w:rFonts w:ascii="Book Antiqua" w:hAnsi="Book Antiqua"/>
                <w:sz w:val="20"/>
                <w:szCs w:val="20"/>
              </w:rPr>
              <w:t xml:space="preserve">Key words: </w:t>
            </w:r>
            <w:r w:rsidR="00710F54">
              <w:rPr>
                <w:rFonts w:ascii="Book Antiqua" w:hAnsi="Book Antiqua"/>
                <w:sz w:val="20"/>
                <w:szCs w:val="20"/>
              </w:rPr>
              <w:t>Pressure, opportunity, rationalization, capability, fraud</w:t>
            </w:r>
          </w:p>
          <w:p w:rsidR="00155ED7" w:rsidRPr="00155ED7" w:rsidRDefault="00155ED7" w:rsidP="00155ED7">
            <w:pPr>
              <w:jc w:val="both"/>
              <w:rPr>
                <w:rFonts w:ascii="Book Antiqua" w:hAnsi="Book Antiqua"/>
                <w:sz w:val="20"/>
                <w:szCs w:val="20"/>
              </w:rPr>
            </w:pPr>
          </w:p>
          <w:p w:rsidR="00155ED7" w:rsidRPr="00155ED7" w:rsidRDefault="00155ED7" w:rsidP="00155ED7">
            <w:pPr>
              <w:jc w:val="both"/>
              <w:rPr>
                <w:rFonts w:ascii="Book Antiqua" w:hAnsi="Book Antiqua"/>
                <w:sz w:val="20"/>
                <w:szCs w:val="20"/>
              </w:rPr>
            </w:pPr>
            <w:r w:rsidRPr="00155ED7">
              <w:rPr>
                <w:rFonts w:ascii="Book Antiqua" w:hAnsi="Book Antiqua"/>
                <w:sz w:val="20"/>
                <w:szCs w:val="20"/>
              </w:rPr>
              <w:t>DOI:</w:t>
            </w:r>
          </w:p>
          <w:p w:rsidR="00155ED7" w:rsidRDefault="00155ED7" w:rsidP="00155ED7">
            <w:pPr>
              <w:jc w:val="both"/>
              <w:rPr>
                <w:rFonts w:ascii="Book Antiqua" w:hAnsi="Book Antiqua"/>
                <w:sz w:val="20"/>
                <w:szCs w:val="20"/>
              </w:rPr>
            </w:pPr>
            <w:r w:rsidRPr="00155ED7">
              <w:rPr>
                <w:rFonts w:ascii="Book Antiqua" w:hAnsi="Book Antiqua"/>
                <w:sz w:val="20"/>
                <w:szCs w:val="20"/>
              </w:rPr>
              <w:t>10.14414/jebav.</w:t>
            </w:r>
          </w:p>
        </w:tc>
        <w:tc>
          <w:tcPr>
            <w:tcW w:w="330" w:type="dxa"/>
          </w:tcPr>
          <w:p w:rsidR="00155ED7" w:rsidRDefault="00155ED7" w:rsidP="003E2573">
            <w:pPr>
              <w:jc w:val="both"/>
              <w:rPr>
                <w:rFonts w:ascii="Book Antiqua" w:hAnsi="Book Antiqua"/>
                <w:sz w:val="20"/>
                <w:szCs w:val="20"/>
              </w:rPr>
            </w:pPr>
          </w:p>
        </w:tc>
        <w:tc>
          <w:tcPr>
            <w:tcW w:w="6316" w:type="dxa"/>
          </w:tcPr>
          <w:p w:rsidR="00155ED7" w:rsidRDefault="00155ED7" w:rsidP="003E2573">
            <w:pPr>
              <w:jc w:val="both"/>
              <w:rPr>
                <w:rFonts w:ascii="Book Antiqua" w:hAnsi="Book Antiqua"/>
                <w:sz w:val="20"/>
                <w:szCs w:val="20"/>
              </w:rPr>
            </w:pPr>
            <w:r w:rsidRPr="00155ED7">
              <w:rPr>
                <w:rFonts w:ascii="Book Antiqua" w:hAnsi="Book Antiqua"/>
                <w:sz w:val="20"/>
                <w:szCs w:val="20"/>
              </w:rPr>
              <w:t>The aim of this study is to analyze the factors used to detect financial statement fraud from a fraud diamond perspective. This study seeks to find out the effect of pressure proxied by financial targets, opportunity proxied by ineffective monitoring, rationalization proxied by change in auditors, and capability proxied by director change on financial statement fraud. The sample used in this study is 36 mining companies listed on the Indonesia Stock Exchange (IDX) period 2014-2016. Sampling is carried out using purposive sampling techniques and data analysis is done using multiple linear regression analysis. The results of this study indicate that pressure proxied by financial targets and rationalization proxied by change in auditors have an effect on financial statement fraud, whereas opportunity proxied by ineffective monitoring and capability proxied by replacement of directors have no effect on financial statement fraud.</w:t>
            </w:r>
          </w:p>
        </w:tc>
      </w:tr>
      <w:tr w:rsidR="00155ED7" w:rsidTr="00710F54">
        <w:tc>
          <w:tcPr>
            <w:tcW w:w="3322" w:type="dxa"/>
          </w:tcPr>
          <w:p w:rsidR="00155ED7" w:rsidRDefault="00155ED7" w:rsidP="003E2573">
            <w:pPr>
              <w:jc w:val="both"/>
              <w:rPr>
                <w:rFonts w:ascii="Book Antiqua" w:hAnsi="Book Antiqua"/>
                <w:sz w:val="20"/>
                <w:szCs w:val="20"/>
              </w:rPr>
            </w:pPr>
          </w:p>
        </w:tc>
        <w:tc>
          <w:tcPr>
            <w:tcW w:w="330" w:type="dxa"/>
          </w:tcPr>
          <w:p w:rsidR="00155ED7" w:rsidRDefault="00155ED7" w:rsidP="003E2573">
            <w:pPr>
              <w:jc w:val="both"/>
              <w:rPr>
                <w:rFonts w:ascii="Book Antiqua" w:hAnsi="Book Antiqua"/>
                <w:sz w:val="20"/>
                <w:szCs w:val="20"/>
              </w:rPr>
            </w:pPr>
          </w:p>
        </w:tc>
        <w:tc>
          <w:tcPr>
            <w:tcW w:w="6316" w:type="dxa"/>
          </w:tcPr>
          <w:p w:rsidR="00155ED7" w:rsidRPr="00710F54" w:rsidRDefault="00155ED7" w:rsidP="006114BF">
            <w:pPr>
              <w:jc w:val="both"/>
              <w:rPr>
                <w:rFonts w:ascii="Book Antiqua" w:hAnsi="Book Antiqua"/>
              </w:rPr>
            </w:pPr>
            <w:r w:rsidRPr="00710F54">
              <w:rPr>
                <w:rFonts w:ascii="Book Antiqua" w:hAnsi="Book Antiqua"/>
              </w:rPr>
              <w:t>ABSTRAK</w:t>
            </w:r>
          </w:p>
        </w:tc>
      </w:tr>
      <w:tr w:rsidR="00155ED7" w:rsidTr="00710F54">
        <w:tc>
          <w:tcPr>
            <w:tcW w:w="3322" w:type="dxa"/>
          </w:tcPr>
          <w:p w:rsidR="00155ED7" w:rsidRDefault="00155ED7" w:rsidP="003E2573">
            <w:pPr>
              <w:jc w:val="both"/>
              <w:rPr>
                <w:rFonts w:ascii="Book Antiqua" w:hAnsi="Book Antiqua"/>
                <w:sz w:val="20"/>
                <w:szCs w:val="20"/>
              </w:rPr>
            </w:pPr>
          </w:p>
        </w:tc>
        <w:tc>
          <w:tcPr>
            <w:tcW w:w="330" w:type="dxa"/>
          </w:tcPr>
          <w:p w:rsidR="00155ED7" w:rsidRDefault="00155ED7" w:rsidP="003E2573">
            <w:pPr>
              <w:jc w:val="both"/>
              <w:rPr>
                <w:rFonts w:ascii="Book Antiqua" w:hAnsi="Book Antiqua"/>
                <w:sz w:val="20"/>
                <w:szCs w:val="20"/>
              </w:rPr>
            </w:pPr>
          </w:p>
        </w:tc>
        <w:tc>
          <w:tcPr>
            <w:tcW w:w="6316" w:type="dxa"/>
          </w:tcPr>
          <w:p w:rsidR="00155ED7" w:rsidRDefault="00155ED7" w:rsidP="003E2573">
            <w:pPr>
              <w:jc w:val="both"/>
              <w:rPr>
                <w:rFonts w:ascii="Book Antiqua" w:hAnsi="Book Antiqua"/>
                <w:sz w:val="20"/>
                <w:szCs w:val="20"/>
              </w:rPr>
            </w:pPr>
            <w:r w:rsidRPr="00155ED7">
              <w:rPr>
                <w:rFonts w:ascii="Book Antiqua" w:hAnsi="Book Antiqua"/>
                <w:sz w:val="20"/>
                <w:szCs w:val="20"/>
              </w:rPr>
              <w:t>Penelitian ini bertujuan untuk menganalisis faktor-faktor yang digunakan untuk mendeteksi financial statement fraud dengan perspektif fraud diamond. Penelitian ini menganalisis pengaruh pressure yang diproksikan dengan financial target, opportuni-ty yang diproksikan dengan ineffective monitoring, rationalization yang diproksikan dengan change in auditor dan capability yang diproksikan dengan pergantian direksi terhadap  financial statement fraud. Sampel yang digunakan pada penelitian ini adalah 36 perusahaan pertambangan yang terdaftar di Bursa Efek Indonesia (BEI) pada tahun 2014-2016. Teknik pengambilan sampel menggunakan purposive sampling dan teknik analisis data menggunakan uji regresi linier berganda. Hasil penelitian ini menunjukkan bahwa pressure yang diproksikan dengan financial target dan rationali-zation yang diproksikan dengan change in auditor berpengaruh terhadap financial statement fraud, sedangkan opportunity yang diproksikan dengan ineffective monitor-ing dan capability yang diproksikan dengan pergantian direksi tidak berpengaruh terhadap financial statement fraud.</w:t>
            </w:r>
          </w:p>
        </w:tc>
      </w:tr>
    </w:tbl>
    <w:p w:rsidR="00155ED7" w:rsidRDefault="00155ED7" w:rsidP="003E2573">
      <w:pPr>
        <w:spacing w:after="0" w:line="240" w:lineRule="auto"/>
        <w:jc w:val="both"/>
        <w:rPr>
          <w:rFonts w:ascii="Book Antiqua" w:hAnsi="Book Antiqua"/>
          <w:sz w:val="20"/>
          <w:szCs w:val="20"/>
        </w:rPr>
      </w:pPr>
    </w:p>
    <w:p w:rsidR="003E2573" w:rsidRPr="00155ED7" w:rsidRDefault="003E2573" w:rsidP="003E2573">
      <w:pPr>
        <w:spacing w:after="0" w:line="240" w:lineRule="auto"/>
        <w:jc w:val="both"/>
        <w:rPr>
          <w:rFonts w:ascii="Book Antiqua" w:hAnsi="Book Antiqua"/>
          <w:sz w:val="20"/>
          <w:szCs w:val="20"/>
        </w:rPr>
      </w:pPr>
    </w:p>
    <w:p w:rsidR="00506CF8" w:rsidRDefault="00506CF8" w:rsidP="003E2573">
      <w:pPr>
        <w:pStyle w:val="ListParagraph"/>
        <w:numPr>
          <w:ilvl w:val="0"/>
          <w:numId w:val="1"/>
        </w:numPr>
        <w:spacing w:after="0" w:line="240" w:lineRule="auto"/>
        <w:ind w:left="284" w:hanging="284"/>
        <w:jc w:val="both"/>
        <w:rPr>
          <w:rFonts w:ascii="Book Antiqua" w:hAnsi="Book Antiqua"/>
          <w:b/>
          <w:sz w:val="20"/>
          <w:szCs w:val="20"/>
          <w:lang w:val="en-US"/>
        </w:rPr>
        <w:sectPr w:rsidR="00506CF8" w:rsidSect="003E2573">
          <w:pgSz w:w="11906" w:h="16838"/>
          <w:pgMar w:top="1644" w:right="1077" w:bottom="1644" w:left="1077" w:header="709" w:footer="709" w:gutter="0"/>
          <w:cols w:space="708"/>
          <w:docGrid w:linePitch="360"/>
        </w:sectPr>
      </w:pPr>
    </w:p>
    <w:p w:rsidR="003E2573" w:rsidRPr="004F28DD" w:rsidRDefault="003E2573" w:rsidP="003E2573">
      <w:pPr>
        <w:pStyle w:val="ListParagraph"/>
        <w:numPr>
          <w:ilvl w:val="0"/>
          <w:numId w:val="1"/>
        </w:numPr>
        <w:spacing w:after="0" w:line="240" w:lineRule="auto"/>
        <w:ind w:left="284" w:hanging="284"/>
        <w:jc w:val="both"/>
        <w:rPr>
          <w:rFonts w:ascii="Book Antiqua" w:hAnsi="Book Antiqua"/>
          <w:b/>
          <w:sz w:val="20"/>
          <w:szCs w:val="20"/>
          <w:lang w:val="en-US"/>
        </w:rPr>
      </w:pPr>
      <w:r w:rsidRPr="004F28DD">
        <w:rPr>
          <w:rFonts w:ascii="Book Antiqua" w:hAnsi="Book Antiqua"/>
          <w:b/>
          <w:sz w:val="20"/>
          <w:szCs w:val="20"/>
          <w:lang w:val="en-US"/>
        </w:rPr>
        <w:lastRenderedPageBreak/>
        <w:t>INTRODUCTION</w:t>
      </w:r>
    </w:p>
    <w:p w:rsidR="003E2573" w:rsidRDefault="00560598" w:rsidP="00BB4D88">
      <w:pPr>
        <w:pStyle w:val="ListParagraph"/>
        <w:spacing w:after="0" w:line="240" w:lineRule="auto"/>
        <w:ind w:left="0"/>
        <w:jc w:val="both"/>
        <w:rPr>
          <w:rFonts w:ascii="Book Antiqua" w:hAnsi="Book Antiqua"/>
          <w:sz w:val="20"/>
          <w:szCs w:val="20"/>
          <w:lang w:val="en-US"/>
        </w:rPr>
      </w:pPr>
      <w:r>
        <w:rPr>
          <w:rFonts w:ascii="Book Antiqua" w:hAnsi="Book Antiqua"/>
          <w:sz w:val="20"/>
          <w:szCs w:val="20"/>
          <w:lang w:val="en-US"/>
        </w:rPr>
        <w:t xml:space="preserve">Financial statement </w:t>
      </w:r>
      <w:r>
        <w:rPr>
          <w:rFonts w:ascii="Book Antiqua" w:hAnsi="Book Antiqua"/>
          <w:sz w:val="20"/>
          <w:szCs w:val="20"/>
        </w:rPr>
        <w:t>is</w:t>
      </w:r>
      <w:r>
        <w:rPr>
          <w:rFonts w:ascii="Book Antiqua" w:hAnsi="Book Antiqua"/>
          <w:sz w:val="20"/>
          <w:szCs w:val="20"/>
          <w:lang w:val="en-US"/>
        </w:rPr>
        <w:t xml:space="preserve"> the med</w:t>
      </w:r>
      <w:r>
        <w:rPr>
          <w:rFonts w:ascii="Book Antiqua" w:hAnsi="Book Antiqua"/>
          <w:sz w:val="20"/>
          <w:szCs w:val="20"/>
        </w:rPr>
        <w:t>ium</w:t>
      </w:r>
      <w:r w:rsidR="003E2573" w:rsidRPr="003E2573">
        <w:rPr>
          <w:rFonts w:ascii="Book Antiqua" w:hAnsi="Book Antiqua"/>
          <w:sz w:val="20"/>
          <w:szCs w:val="20"/>
          <w:lang w:val="en-US"/>
        </w:rPr>
        <w:t xml:space="preserve"> used by </w:t>
      </w:r>
      <w:r>
        <w:rPr>
          <w:rFonts w:ascii="Book Antiqua" w:hAnsi="Book Antiqua"/>
          <w:sz w:val="20"/>
          <w:szCs w:val="20"/>
        </w:rPr>
        <w:t>a company</w:t>
      </w:r>
      <w:r>
        <w:rPr>
          <w:rFonts w:ascii="Book Antiqua" w:hAnsi="Book Antiqua"/>
          <w:sz w:val="20"/>
          <w:szCs w:val="20"/>
          <w:lang w:val="en-US"/>
        </w:rPr>
        <w:t xml:space="preserve"> to explain how </w:t>
      </w:r>
      <w:r>
        <w:rPr>
          <w:rFonts w:ascii="Book Antiqua" w:hAnsi="Book Antiqua"/>
          <w:sz w:val="20"/>
          <w:szCs w:val="20"/>
        </w:rPr>
        <w:t>its</w:t>
      </w:r>
      <w:r w:rsidR="003E2573" w:rsidRPr="003E2573">
        <w:rPr>
          <w:rFonts w:ascii="Book Antiqua" w:hAnsi="Book Antiqua"/>
          <w:sz w:val="20"/>
          <w:szCs w:val="20"/>
          <w:lang w:val="en-US"/>
        </w:rPr>
        <w:t xml:space="preserve"> business conditions are to u</w:t>
      </w:r>
      <w:r>
        <w:rPr>
          <w:rFonts w:ascii="Book Antiqua" w:hAnsi="Book Antiqua"/>
          <w:sz w:val="20"/>
          <w:szCs w:val="20"/>
          <w:lang w:val="en-US"/>
        </w:rPr>
        <w:t>sers of the financial statement</w:t>
      </w:r>
      <w:r w:rsidR="003E2573" w:rsidRPr="003E2573">
        <w:rPr>
          <w:rFonts w:ascii="Book Antiqua" w:hAnsi="Book Antiqua"/>
          <w:sz w:val="20"/>
          <w:szCs w:val="20"/>
          <w:lang w:val="en-US"/>
        </w:rPr>
        <w:t xml:space="preserve">. </w:t>
      </w:r>
      <w:r>
        <w:rPr>
          <w:rFonts w:ascii="Book Antiqua" w:hAnsi="Book Antiqua"/>
          <w:sz w:val="20"/>
          <w:szCs w:val="20"/>
          <w:lang w:val="en-US"/>
        </w:rPr>
        <w:t>Through the financial statement</w:t>
      </w:r>
      <w:r w:rsidR="003E2573" w:rsidRPr="003E2573">
        <w:rPr>
          <w:rFonts w:ascii="Book Antiqua" w:hAnsi="Book Antiqua"/>
          <w:sz w:val="20"/>
          <w:szCs w:val="20"/>
          <w:lang w:val="en-US"/>
        </w:rPr>
        <w:t>, stakeholders can find out the state of the company without seeing it d</w:t>
      </w:r>
      <w:r>
        <w:rPr>
          <w:rFonts w:ascii="Book Antiqua" w:hAnsi="Book Antiqua"/>
          <w:sz w:val="20"/>
          <w:szCs w:val="20"/>
          <w:lang w:val="en-US"/>
        </w:rPr>
        <w:t xml:space="preserve">irectly. The </w:t>
      </w:r>
      <w:r>
        <w:rPr>
          <w:rFonts w:ascii="Book Antiqua" w:hAnsi="Book Antiqua"/>
          <w:sz w:val="20"/>
          <w:szCs w:val="20"/>
        </w:rPr>
        <w:t>company</w:t>
      </w:r>
      <w:r w:rsidR="003E2573" w:rsidRPr="003E2573">
        <w:rPr>
          <w:rFonts w:ascii="Book Antiqua" w:hAnsi="Book Antiqua"/>
          <w:sz w:val="20"/>
          <w:szCs w:val="20"/>
          <w:lang w:val="en-US"/>
        </w:rPr>
        <w:t xml:space="preserve"> performance refle</w:t>
      </w:r>
      <w:r>
        <w:rPr>
          <w:rFonts w:ascii="Book Antiqua" w:hAnsi="Book Antiqua"/>
          <w:sz w:val="20"/>
          <w:szCs w:val="20"/>
          <w:lang w:val="en-US"/>
        </w:rPr>
        <w:t>cted in the financial statement</w:t>
      </w:r>
      <w:r w:rsidR="003E2573" w:rsidRPr="003E2573">
        <w:rPr>
          <w:rFonts w:ascii="Book Antiqua" w:hAnsi="Book Antiqua"/>
          <w:sz w:val="20"/>
          <w:szCs w:val="20"/>
          <w:lang w:val="en-US"/>
        </w:rPr>
        <w:t xml:space="preserve"> encourages </w:t>
      </w:r>
      <w:r>
        <w:rPr>
          <w:rFonts w:ascii="Book Antiqua" w:hAnsi="Book Antiqua"/>
          <w:sz w:val="20"/>
          <w:szCs w:val="20"/>
        </w:rPr>
        <w:t>the company</w:t>
      </w:r>
      <w:r w:rsidR="003E2573" w:rsidRPr="003E2573">
        <w:rPr>
          <w:rFonts w:ascii="Book Antiqua" w:hAnsi="Book Antiqua"/>
          <w:sz w:val="20"/>
          <w:szCs w:val="20"/>
          <w:lang w:val="en-US"/>
        </w:rPr>
        <w:t xml:space="preserve"> to displa</w:t>
      </w:r>
      <w:r>
        <w:rPr>
          <w:rFonts w:ascii="Book Antiqua" w:hAnsi="Book Antiqua"/>
          <w:sz w:val="20"/>
          <w:szCs w:val="20"/>
          <w:lang w:val="en-US"/>
        </w:rPr>
        <w:t>y financial statement</w:t>
      </w:r>
      <w:r w:rsidR="00F75A2F">
        <w:rPr>
          <w:rFonts w:ascii="Book Antiqua" w:hAnsi="Book Antiqua"/>
          <w:sz w:val="20"/>
          <w:szCs w:val="20"/>
          <w:lang w:val="en-US"/>
        </w:rPr>
        <w:t xml:space="preserve"> properly</w:t>
      </w:r>
      <w:r w:rsidR="00F75A2F">
        <w:rPr>
          <w:rFonts w:ascii="Book Antiqua" w:hAnsi="Book Antiqua"/>
          <w:sz w:val="20"/>
          <w:szCs w:val="20"/>
        </w:rPr>
        <w:t xml:space="preserve"> with</w:t>
      </w:r>
      <w:r w:rsidR="00F75A2F">
        <w:rPr>
          <w:rFonts w:ascii="Book Antiqua" w:hAnsi="Book Antiqua"/>
          <w:sz w:val="20"/>
          <w:szCs w:val="20"/>
          <w:lang w:val="en-US"/>
        </w:rPr>
        <w:t xml:space="preserve"> the aim </w:t>
      </w:r>
      <w:r w:rsidR="003E2573" w:rsidRPr="003E2573">
        <w:rPr>
          <w:rFonts w:ascii="Book Antiqua" w:hAnsi="Book Antiqua"/>
          <w:sz w:val="20"/>
          <w:szCs w:val="20"/>
          <w:lang w:val="en-US"/>
        </w:rPr>
        <w:t>to attract investors.</w:t>
      </w:r>
    </w:p>
    <w:p w:rsidR="003E2573" w:rsidRDefault="00F75A2F" w:rsidP="003E2573">
      <w:pPr>
        <w:pStyle w:val="ListParagraph"/>
        <w:spacing w:after="0" w:line="240" w:lineRule="auto"/>
        <w:ind w:left="0" w:firstLine="426"/>
        <w:jc w:val="both"/>
        <w:rPr>
          <w:rFonts w:ascii="Book Antiqua" w:hAnsi="Book Antiqua"/>
          <w:sz w:val="20"/>
          <w:szCs w:val="20"/>
          <w:lang w:val="en-US"/>
        </w:rPr>
      </w:pPr>
      <w:r>
        <w:rPr>
          <w:rFonts w:ascii="Book Antiqua" w:hAnsi="Book Antiqua"/>
          <w:sz w:val="20"/>
          <w:szCs w:val="20"/>
        </w:rPr>
        <w:lastRenderedPageBreak/>
        <w:t>Considering</w:t>
      </w:r>
      <w:r w:rsidR="003E2573" w:rsidRPr="003E2573">
        <w:rPr>
          <w:rFonts w:ascii="Book Antiqua" w:hAnsi="Book Antiqua"/>
          <w:sz w:val="20"/>
          <w:szCs w:val="20"/>
          <w:lang w:val="en-US"/>
        </w:rPr>
        <w:t xml:space="preserve"> the importance of information presented in fi</w:t>
      </w:r>
      <w:r w:rsidR="00560598">
        <w:rPr>
          <w:rFonts w:ascii="Book Antiqua" w:hAnsi="Book Antiqua"/>
          <w:sz w:val="20"/>
          <w:szCs w:val="20"/>
          <w:lang w:val="en-US"/>
        </w:rPr>
        <w:t>nancial statement</w:t>
      </w:r>
      <w:r w:rsidR="003E2573" w:rsidRPr="003E2573">
        <w:rPr>
          <w:rFonts w:ascii="Book Antiqua" w:hAnsi="Book Antiqua"/>
          <w:sz w:val="20"/>
          <w:szCs w:val="20"/>
          <w:lang w:val="en-US"/>
        </w:rPr>
        <w:t xml:space="preserve">, </w:t>
      </w:r>
      <w:r w:rsidR="00560598">
        <w:rPr>
          <w:rFonts w:ascii="Book Antiqua" w:hAnsi="Book Antiqua"/>
          <w:sz w:val="20"/>
          <w:szCs w:val="20"/>
        </w:rPr>
        <w:t xml:space="preserve">the company </w:t>
      </w:r>
      <w:r w:rsidR="003E2573" w:rsidRPr="003E2573">
        <w:rPr>
          <w:rFonts w:ascii="Book Antiqua" w:hAnsi="Book Antiqua"/>
          <w:sz w:val="20"/>
          <w:szCs w:val="20"/>
          <w:lang w:val="en-US"/>
        </w:rPr>
        <w:t>management is motivated to present good company performance information. However, management</w:t>
      </w:r>
      <w:r>
        <w:rPr>
          <w:rFonts w:ascii="Book Antiqua" w:hAnsi="Book Antiqua"/>
          <w:sz w:val="20"/>
          <w:szCs w:val="20"/>
          <w:lang w:val="en-US"/>
        </w:rPr>
        <w:t xml:space="preserve"> cannot always make this happen</w:t>
      </w:r>
      <w:r>
        <w:rPr>
          <w:rFonts w:ascii="Book Antiqua" w:hAnsi="Book Antiqua"/>
          <w:sz w:val="20"/>
          <w:szCs w:val="20"/>
        </w:rPr>
        <w:t>,</w:t>
      </w:r>
      <w:r w:rsidR="003E2573" w:rsidRPr="003E2573">
        <w:rPr>
          <w:rFonts w:ascii="Book Antiqua" w:hAnsi="Book Antiqua"/>
          <w:sz w:val="20"/>
          <w:szCs w:val="20"/>
          <w:lang w:val="en-US"/>
        </w:rPr>
        <w:t xml:space="preserve"> enabling </w:t>
      </w:r>
      <w:r>
        <w:rPr>
          <w:rFonts w:ascii="Book Antiqua" w:hAnsi="Book Antiqua"/>
          <w:sz w:val="20"/>
          <w:szCs w:val="20"/>
        </w:rPr>
        <w:t xml:space="preserve">the </w:t>
      </w:r>
      <w:r w:rsidR="003E2573" w:rsidRPr="003E2573">
        <w:rPr>
          <w:rFonts w:ascii="Book Antiqua" w:hAnsi="Book Antiqua"/>
          <w:sz w:val="20"/>
          <w:szCs w:val="20"/>
          <w:lang w:val="en-US"/>
        </w:rPr>
        <w:t>management to commit fraud in making financial reports. There have been several big co</w:t>
      </w:r>
      <w:r>
        <w:rPr>
          <w:rFonts w:ascii="Book Antiqua" w:hAnsi="Book Antiqua"/>
          <w:sz w:val="20"/>
          <w:szCs w:val="20"/>
          <w:lang w:val="en-US"/>
        </w:rPr>
        <w:t>mpanies involved in fraud cases</w:t>
      </w:r>
      <w:r w:rsidR="00560598">
        <w:rPr>
          <w:rFonts w:ascii="Book Antiqua" w:hAnsi="Book Antiqua"/>
          <w:sz w:val="20"/>
          <w:szCs w:val="20"/>
        </w:rPr>
        <w:t>, for example</w:t>
      </w:r>
      <w:r>
        <w:rPr>
          <w:rFonts w:ascii="Book Antiqua" w:hAnsi="Book Antiqua"/>
          <w:sz w:val="20"/>
          <w:szCs w:val="20"/>
          <w:lang w:val="en-US"/>
        </w:rPr>
        <w:t xml:space="preserve"> Enron</w:t>
      </w:r>
      <w:r>
        <w:rPr>
          <w:rFonts w:ascii="Book Antiqua" w:hAnsi="Book Antiqua"/>
          <w:sz w:val="20"/>
          <w:szCs w:val="20"/>
        </w:rPr>
        <w:t>,</w:t>
      </w:r>
      <w:r w:rsidR="003E2573" w:rsidRPr="003E2573">
        <w:rPr>
          <w:rFonts w:ascii="Book Antiqua" w:hAnsi="Book Antiqua"/>
          <w:sz w:val="20"/>
          <w:szCs w:val="20"/>
          <w:lang w:val="en-US"/>
        </w:rPr>
        <w:t xml:space="preserve"> a company engaged in the energy sector with </w:t>
      </w:r>
      <w:r>
        <w:rPr>
          <w:rFonts w:ascii="Book Antiqua" w:hAnsi="Book Antiqua"/>
          <w:sz w:val="20"/>
          <w:szCs w:val="20"/>
          <w:lang w:val="en-US"/>
        </w:rPr>
        <w:t>the Public Accounting Firm</w:t>
      </w:r>
      <w:r w:rsidR="003E2573" w:rsidRPr="003E2573">
        <w:rPr>
          <w:rFonts w:ascii="Book Antiqua" w:hAnsi="Book Antiqua"/>
          <w:sz w:val="20"/>
          <w:szCs w:val="20"/>
          <w:lang w:val="en-US"/>
        </w:rPr>
        <w:t xml:space="preserve"> Arthur </w:t>
      </w:r>
      <w:r w:rsidR="003E2573" w:rsidRPr="003E2573">
        <w:rPr>
          <w:rFonts w:ascii="Book Antiqua" w:hAnsi="Book Antiqua"/>
          <w:sz w:val="20"/>
          <w:szCs w:val="20"/>
          <w:lang w:val="en-US"/>
        </w:rPr>
        <w:lastRenderedPageBreak/>
        <w:t>Andersen. In 2002 it was revealed that Enron's management misstated its financial statements by rec</w:t>
      </w:r>
      <w:r w:rsidR="00863CB8">
        <w:rPr>
          <w:rFonts w:ascii="Book Antiqua" w:hAnsi="Book Antiqua"/>
          <w:sz w:val="20"/>
          <w:szCs w:val="20"/>
          <w:lang w:val="en-US"/>
        </w:rPr>
        <w:t>ording a company's profit of US</w:t>
      </w:r>
      <w:r w:rsidR="00863CB8">
        <w:rPr>
          <w:rFonts w:ascii="Book Antiqua" w:hAnsi="Book Antiqua"/>
          <w:sz w:val="20"/>
          <w:szCs w:val="20"/>
        </w:rPr>
        <w:t xml:space="preserve"> $</w:t>
      </w:r>
      <w:r w:rsidR="00624B98">
        <w:rPr>
          <w:rFonts w:ascii="Book Antiqua" w:hAnsi="Book Antiqua"/>
          <w:sz w:val="20"/>
          <w:szCs w:val="20"/>
          <w:lang w:val="en-US"/>
        </w:rPr>
        <w:t xml:space="preserve"> 586 million</w:t>
      </w:r>
      <w:r w:rsidR="00624B98">
        <w:rPr>
          <w:rFonts w:ascii="Book Antiqua" w:hAnsi="Book Antiqua"/>
          <w:sz w:val="20"/>
          <w:szCs w:val="20"/>
        </w:rPr>
        <w:t>,</w:t>
      </w:r>
      <w:r w:rsidR="00624B98">
        <w:rPr>
          <w:rFonts w:ascii="Book Antiqua" w:hAnsi="Book Antiqua"/>
          <w:sz w:val="20"/>
          <w:szCs w:val="20"/>
          <w:lang w:val="en-US"/>
        </w:rPr>
        <w:t xml:space="preserve"> </w:t>
      </w:r>
      <w:r w:rsidR="00624B98">
        <w:rPr>
          <w:rFonts w:ascii="Book Antiqua" w:hAnsi="Book Antiqua"/>
          <w:sz w:val="20"/>
          <w:szCs w:val="20"/>
        </w:rPr>
        <w:t>although</w:t>
      </w:r>
      <w:r w:rsidR="003E2573" w:rsidRPr="003E2573">
        <w:rPr>
          <w:rFonts w:ascii="Book Antiqua" w:hAnsi="Book Antiqua"/>
          <w:sz w:val="20"/>
          <w:szCs w:val="20"/>
          <w:lang w:val="en-US"/>
        </w:rPr>
        <w:t xml:space="preserve"> </w:t>
      </w:r>
      <w:r w:rsidR="00624B98">
        <w:rPr>
          <w:rFonts w:ascii="Book Antiqua" w:hAnsi="Book Antiqua"/>
          <w:sz w:val="20"/>
          <w:szCs w:val="20"/>
        </w:rPr>
        <w:t xml:space="preserve">in reality the </w:t>
      </w:r>
      <w:r w:rsidR="003E2573" w:rsidRPr="003E2573">
        <w:rPr>
          <w:rFonts w:ascii="Book Antiqua" w:hAnsi="Book Antiqua"/>
          <w:sz w:val="20"/>
          <w:szCs w:val="20"/>
          <w:lang w:val="en-US"/>
        </w:rPr>
        <w:t xml:space="preserve">company </w:t>
      </w:r>
      <w:r w:rsidR="00624B98">
        <w:rPr>
          <w:rFonts w:ascii="Book Antiqua" w:hAnsi="Book Antiqua"/>
          <w:sz w:val="20"/>
          <w:szCs w:val="20"/>
        </w:rPr>
        <w:t xml:space="preserve">was in astate of </w:t>
      </w:r>
      <w:r w:rsidR="00624B98">
        <w:rPr>
          <w:rFonts w:ascii="Book Antiqua" w:hAnsi="Book Antiqua"/>
          <w:sz w:val="20"/>
          <w:szCs w:val="20"/>
          <w:lang w:val="en-US"/>
        </w:rPr>
        <w:t>los</w:t>
      </w:r>
      <w:r w:rsidR="00624B98">
        <w:rPr>
          <w:rFonts w:ascii="Book Antiqua" w:hAnsi="Book Antiqua"/>
          <w:sz w:val="20"/>
          <w:szCs w:val="20"/>
        </w:rPr>
        <w:t xml:space="preserve">s, </w:t>
      </w:r>
      <w:r w:rsidR="00624B98">
        <w:rPr>
          <w:rFonts w:ascii="Book Antiqua" w:hAnsi="Book Antiqua"/>
          <w:sz w:val="20"/>
          <w:szCs w:val="20"/>
          <w:lang w:val="en-US"/>
        </w:rPr>
        <w:t>so as not to lose investors</w:t>
      </w:r>
      <w:r w:rsidR="00624B98">
        <w:rPr>
          <w:rFonts w:ascii="Book Antiqua" w:hAnsi="Book Antiqua"/>
          <w:sz w:val="20"/>
          <w:szCs w:val="20"/>
        </w:rPr>
        <w:t>.</w:t>
      </w:r>
      <w:r w:rsidR="00624B98">
        <w:rPr>
          <w:rFonts w:ascii="Book Antiqua" w:hAnsi="Book Antiqua"/>
          <w:sz w:val="20"/>
          <w:szCs w:val="20"/>
          <w:lang w:val="en-US"/>
        </w:rPr>
        <w:t xml:space="preserve"> </w:t>
      </w:r>
      <w:r w:rsidR="00624B98">
        <w:rPr>
          <w:rFonts w:ascii="Book Antiqua" w:hAnsi="Book Antiqua"/>
          <w:sz w:val="20"/>
          <w:szCs w:val="20"/>
        </w:rPr>
        <w:t>B</w:t>
      </w:r>
      <w:r w:rsidR="003E2573" w:rsidRPr="003E2573">
        <w:rPr>
          <w:rFonts w:ascii="Book Antiqua" w:hAnsi="Book Antiqua"/>
          <w:sz w:val="20"/>
          <w:szCs w:val="20"/>
          <w:lang w:val="en-US"/>
        </w:rPr>
        <w:t>ut in the end</w:t>
      </w:r>
      <w:r>
        <w:rPr>
          <w:rFonts w:ascii="Book Antiqua" w:hAnsi="Book Antiqua"/>
          <w:sz w:val="20"/>
          <w:szCs w:val="20"/>
        </w:rPr>
        <w:t>,</w:t>
      </w:r>
      <w:r w:rsidR="003E2573" w:rsidRPr="003E2573">
        <w:rPr>
          <w:rFonts w:ascii="Book Antiqua" w:hAnsi="Book Antiqua"/>
          <w:sz w:val="20"/>
          <w:szCs w:val="20"/>
          <w:lang w:val="en-US"/>
        </w:rPr>
        <w:t xml:space="preserve"> the company went bankrupt due to accumulated debt (Albrecht et al, 2011: 358).</w:t>
      </w:r>
    </w:p>
    <w:p w:rsidR="00710F54" w:rsidRDefault="00863CB8" w:rsidP="00710F54">
      <w:pPr>
        <w:pStyle w:val="ListParagraph"/>
        <w:spacing w:after="0" w:line="240" w:lineRule="auto"/>
        <w:ind w:left="0" w:firstLine="426"/>
        <w:jc w:val="both"/>
        <w:rPr>
          <w:rFonts w:ascii="Book Antiqua" w:hAnsi="Book Antiqua"/>
          <w:sz w:val="20"/>
          <w:szCs w:val="20"/>
        </w:rPr>
      </w:pPr>
      <w:r>
        <w:rPr>
          <w:rFonts w:ascii="Book Antiqua" w:hAnsi="Book Antiqua"/>
          <w:sz w:val="20"/>
          <w:szCs w:val="20"/>
        </w:rPr>
        <w:t>A</w:t>
      </w:r>
      <w:r w:rsidRPr="00863CB8">
        <w:rPr>
          <w:rFonts w:ascii="Book Antiqua" w:hAnsi="Book Antiqua"/>
          <w:sz w:val="20"/>
          <w:szCs w:val="20"/>
          <w:lang w:val="en-US"/>
        </w:rPr>
        <w:t xml:space="preserve"> similar case also occurred in the country involving a mining</w:t>
      </w:r>
      <w:r>
        <w:rPr>
          <w:rFonts w:ascii="Book Antiqua" w:hAnsi="Book Antiqua"/>
          <w:sz w:val="20"/>
          <w:szCs w:val="20"/>
          <w:lang w:val="en-US"/>
        </w:rPr>
        <w:t xml:space="preserve"> company PT Bumi Resources Tbk.</w:t>
      </w:r>
      <w:r>
        <w:rPr>
          <w:rFonts w:ascii="Book Antiqua" w:hAnsi="Book Antiqua"/>
          <w:sz w:val="20"/>
          <w:szCs w:val="20"/>
        </w:rPr>
        <w:t xml:space="preserve"> </w:t>
      </w:r>
      <w:r w:rsidR="003E2573" w:rsidRPr="003E2573">
        <w:rPr>
          <w:rFonts w:ascii="Book Antiqua" w:hAnsi="Book Antiqua"/>
          <w:sz w:val="20"/>
          <w:szCs w:val="20"/>
          <w:lang w:val="en-US"/>
        </w:rPr>
        <w:t xml:space="preserve">In 2010 Indonesia Corruption Watch (ICW) reported the alleged manipulation of the number of sales </w:t>
      </w:r>
      <w:r>
        <w:rPr>
          <w:rFonts w:ascii="Book Antiqua" w:hAnsi="Book Antiqua"/>
          <w:sz w:val="20"/>
          <w:szCs w:val="20"/>
        </w:rPr>
        <w:t xml:space="preserve">reports </w:t>
      </w:r>
      <w:r w:rsidR="003E2573" w:rsidRPr="003E2573">
        <w:rPr>
          <w:rFonts w:ascii="Book Antiqua" w:hAnsi="Book Antiqua"/>
          <w:sz w:val="20"/>
          <w:szCs w:val="20"/>
          <w:lang w:val="en-US"/>
        </w:rPr>
        <w:t>of the mining company</w:t>
      </w:r>
      <w:r w:rsidR="00674403">
        <w:rPr>
          <w:rFonts w:ascii="Book Antiqua" w:hAnsi="Book Antiqua"/>
          <w:sz w:val="20"/>
          <w:szCs w:val="20"/>
        </w:rPr>
        <w:t xml:space="preserve"> </w:t>
      </w:r>
      <w:r w:rsidR="003E2573" w:rsidRPr="003E2573">
        <w:rPr>
          <w:rFonts w:ascii="Book Antiqua" w:hAnsi="Book Antiqua"/>
          <w:sz w:val="20"/>
          <w:szCs w:val="20"/>
          <w:lang w:val="en-US"/>
        </w:rPr>
        <w:t>owned by the Bakrie Group to the Directorate General of Tax (DGT). ICW suspected that there was manipulation of reporting carri</w:t>
      </w:r>
      <w:r w:rsidR="00624B98">
        <w:rPr>
          <w:rFonts w:ascii="Book Antiqua" w:hAnsi="Book Antiqua"/>
          <w:sz w:val="20"/>
          <w:szCs w:val="20"/>
          <w:lang w:val="en-US"/>
        </w:rPr>
        <w:t>ed out by PT Bumi Resources Tbk</w:t>
      </w:r>
      <w:r w:rsidR="00624B98">
        <w:rPr>
          <w:rFonts w:ascii="Book Antiqua" w:hAnsi="Book Antiqua"/>
          <w:sz w:val="20"/>
          <w:szCs w:val="20"/>
        </w:rPr>
        <w:t>.</w:t>
      </w:r>
      <w:r w:rsidR="003E2573" w:rsidRPr="003E2573">
        <w:rPr>
          <w:rFonts w:ascii="Book Antiqua" w:hAnsi="Book Antiqua"/>
          <w:sz w:val="20"/>
          <w:szCs w:val="20"/>
          <w:lang w:val="en-US"/>
        </w:rPr>
        <w:t xml:space="preserve"> and its subsidiaries from 2003-2008 causing the state loss of US $ 620.49 million. The results of ICW calculations using various primary data including audited financial statements show</w:t>
      </w:r>
      <w:r w:rsidR="00674403">
        <w:rPr>
          <w:rFonts w:ascii="Book Antiqua" w:hAnsi="Book Antiqua"/>
          <w:sz w:val="20"/>
          <w:szCs w:val="20"/>
        </w:rPr>
        <w:t>ed</w:t>
      </w:r>
      <w:r w:rsidR="003E2573" w:rsidRPr="003E2573">
        <w:rPr>
          <w:rFonts w:ascii="Book Antiqua" w:hAnsi="Book Antiqua"/>
          <w:sz w:val="20"/>
          <w:szCs w:val="20"/>
          <w:lang w:val="en-US"/>
        </w:rPr>
        <w:t xml:space="preserve"> that the sales report of PT Bumi Resources Tbk in 2003-2008 was US $ 1.06 billion lower than the actual amount (Wijaya, 2010).</w:t>
      </w:r>
    </w:p>
    <w:p w:rsidR="0052580E" w:rsidRPr="00710F54" w:rsidRDefault="003E2573" w:rsidP="00710F54">
      <w:pPr>
        <w:pStyle w:val="ListParagraph"/>
        <w:spacing w:after="0" w:line="240" w:lineRule="auto"/>
        <w:ind w:left="0" w:firstLine="426"/>
        <w:jc w:val="both"/>
        <w:rPr>
          <w:rFonts w:ascii="Book Antiqua" w:hAnsi="Book Antiqua"/>
          <w:sz w:val="20"/>
          <w:szCs w:val="20"/>
          <w:lang w:val="en-US"/>
        </w:rPr>
      </w:pPr>
      <w:r w:rsidRPr="003E2573">
        <w:rPr>
          <w:rFonts w:ascii="Book Antiqua" w:hAnsi="Book Antiqua"/>
          <w:sz w:val="20"/>
          <w:szCs w:val="20"/>
          <w:lang w:val="en-US"/>
        </w:rPr>
        <w:t>Financial statement fraud case involving PT Timah Tbk occurred in the first half of 2015 fi</w:t>
      </w:r>
      <w:r w:rsidR="0052580E">
        <w:rPr>
          <w:rFonts w:ascii="Book Antiqua" w:hAnsi="Book Antiqua"/>
          <w:sz w:val="20"/>
          <w:szCs w:val="20"/>
          <w:lang w:val="en-US"/>
        </w:rPr>
        <w:t xml:space="preserve">nancial statements </w:t>
      </w:r>
      <w:r w:rsidR="0052580E">
        <w:rPr>
          <w:rFonts w:ascii="Book Antiqua" w:hAnsi="Book Antiqua"/>
          <w:sz w:val="20"/>
          <w:szCs w:val="20"/>
        </w:rPr>
        <w:t xml:space="preserve">stating </w:t>
      </w:r>
      <w:r w:rsidRPr="003E2573">
        <w:rPr>
          <w:rFonts w:ascii="Book Antiqua" w:hAnsi="Book Antiqua"/>
          <w:sz w:val="20"/>
          <w:szCs w:val="20"/>
          <w:lang w:val="en-US"/>
        </w:rPr>
        <w:t>that the efficiency and stra</w:t>
      </w:r>
      <w:r w:rsidR="0052580E">
        <w:rPr>
          <w:rFonts w:ascii="Book Antiqua" w:hAnsi="Book Antiqua"/>
          <w:sz w:val="20"/>
          <w:szCs w:val="20"/>
          <w:lang w:val="en-US"/>
        </w:rPr>
        <w:t xml:space="preserve">tegy of the company had </w:t>
      </w:r>
      <w:r w:rsidR="0052580E">
        <w:rPr>
          <w:rFonts w:ascii="Book Antiqua" w:hAnsi="Book Antiqua"/>
          <w:sz w:val="20"/>
          <w:szCs w:val="20"/>
        </w:rPr>
        <w:t>led to</w:t>
      </w:r>
      <w:r w:rsidRPr="003E2573">
        <w:rPr>
          <w:rFonts w:ascii="Book Antiqua" w:hAnsi="Book Antiqua"/>
          <w:sz w:val="20"/>
          <w:szCs w:val="20"/>
          <w:lang w:val="en-US"/>
        </w:rPr>
        <w:t xml:space="preserve"> positive performance, while in </w:t>
      </w:r>
      <w:r w:rsidR="00624B98">
        <w:rPr>
          <w:rFonts w:ascii="Book Antiqua" w:hAnsi="Book Antiqua"/>
          <w:sz w:val="20"/>
          <w:szCs w:val="20"/>
        </w:rPr>
        <w:t>reali</w:t>
      </w:r>
      <w:r w:rsidR="0052580E">
        <w:rPr>
          <w:rFonts w:ascii="Book Antiqua" w:hAnsi="Book Antiqua"/>
          <w:sz w:val="20"/>
          <w:szCs w:val="20"/>
        </w:rPr>
        <w:t xml:space="preserve">ty in </w:t>
      </w:r>
      <w:r w:rsidRPr="003E2573">
        <w:rPr>
          <w:rFonts w:ascii="Book Antiqua" w:hAnsi="Book Antiqua"/>
          <w:sz w:val="20"/>
          <w:szCs w:val="20"/>
          <w:lang w:val="en-US"/>
        </w:rPr>
        <w:t xml:space="preserve">the first half of 2015 the operating profit </w:t>
      </w:r>
      <w:r w:rsidR="0052580E">
        <w:rPr>
          <w:rFonts w:ascii="Book Antiqua" w:hAnsi="Book Antiqua"/>
          <w:sz w:val="20"/>
          <w:szCs w:val="20"/>
        </w:rPr>
        <w:t xml:space="preserve">had lost </w:t>
      </w:r>
      <w:r w:rsidRPr="003E2573">
        <w:rPr>
          <w:rFonts w:ascii="Book Antiqua" w:hAnsi="Book Antiqua"/>
          <w:sz w:val="20"/>
          <w:szCs w:val="20"/>
          <w:lang w:val="en-US"/>
        </w:rPr>
        <w:t xml:space="preserve">IDR 59 billion. In addition to facing a decrease in profits, </w:t>
      </w:r>
      <w:r w:rsidR="0052580E">
        <w:rPr>
          <w:rFonts w:ascii="Book Antiqua" w:hAnsi="Book Antiqua"/>
          <w:sz w:val="20"/>
          <w:szCs w:val="20"/>
        </w:rPr>
        <w:t>th</w:t>
      </w:r>
      <w:r w:rsidR="00624B98">
        <w:rPr>
          <w:rFonts w:ascii="Book Antiqua" w:hAnsi="Book Antiqua"/>
          <w:sz w:val="20"/>
          <w:szCs w:val="20"/>
        </w:rPr>
        <w:t xml:space="preserve">e </w:t>
      </w:r>
      <w:r w:rsidR="0052580E">
        <w:rPr>
          <w:rFonts w:ascii="Book Antiqua" w:hAnsi="Book Antiqua"/>
          <w:sz w:val="20"/>
          <w:szCs w:val="20"/>
        </w:rPr>
        <w:t xml:space="preserve">debt of </w:t>
      </w:r>
      <w:r w:rsidR="0052580E">
        <w:rPr>
          <w:rFonts w:ascii="Book Antiqua" w:hAnsi="Book Antiqua"/>
          <w:sz w:val="20"/>
          <w:szCs w:val="20"/>
          <w:lang w:val="en-US"/>
        </w:rPr>
        <w:t>PT Timah Tbk</w:t>
      </w:r>
      <w:r w:rsidR="0052580E">
        <w:rPr>
          <w:rFonts w:ascii="Book Antiqua" w:hAnsi="Book Antiqua"/>
          <w:sz w:val="20"/>
          <w:szCs w:val="20"/>
        </w:rPr>
        <w:t>.</w:t>
      </w:r>
      <w:r w:rsidRPr="003E2573">
        <w:rPr>
          <w:rFonts w:ascii="Book Antiqua" w:hAnsi="Book Antiqua"/>
          <w:sz w:val="20"/>
          <w:szCs w:val="20"/>
          <w:lang w:val="en-US"/>
        </w:rPr>
        <w:t xml:space="preserve"> increased </w:t>
      </w:r>
      <w:r w:rsidR="0052580E">
        <w:rPr>
          <w:rFonts w:ascii="Book Antiqua" w:hAnsi="Book Antiqua"/>
          <w:sz w:val="20"/>
          <w:szCs w:val="20"/>
        </w:rPr>
        <w:t xml:space="preserve">by </w:t>
      </w:r>
      <w:r w:rsidRPr="003E2573">
        <w:rPr>
          <w:rFonts w:ascii="Book Antiqua" w:hAnsi="Book Antiqua"/>
          <w:sz w:val="20"/>
          <w:szCs w:val="20"/>
          <w:lang w:val="en-US"/>
        </w:rPr>
        <w:t>almost 100 percent comp</w:t>
      </w:r>
      <w:r w:rsidR="0052580E">
        <w:rPr>
          <w:rFonts w:ascii="Book Antiqua" w:hAnsi="Book Antiqua"/>
          <w:sz w:val="20"/>
          <w:szCs w:val="20"/>
          <w:lang w:val="en-US"/>
        </w:rPr>
        <w:t xml:space="preserve">ared to 2013 which </w:t>
      </w:r>
      <w:r w:rsidR="0052580E">
        <w:rPr>
          <w:rFonts w:ascii="Book Antiqua" w:hAnsi="Book Antiqua"/>
          <w:sz w:val="20"/>
          <w:szCs w:val="20"/>
        </w:rPr>
        <w:t xml:space="preserve">was </w:t>
      </w:r>
      <w:r w:rsidR="0052580E">
        <w:rPr>
          <w:rFonts w:ascii="Book Antiqua" w:hAnsi="Book Antiqua"/>
          <w:sz w:val="20"/>
          <w:szCs w:val="20"/>
          <w:lang w:val="en-US"/>
        </w:rPr>
        <w:t>only</w:t>
      </w:r>
      <w:r w:rsidRPr="003E2573">
        <w:rPr>
          <w:rFonts w:ascii="Book Antiqua" w:hAnsi="Book Antiqua"/>
          <w:sz w:val="20"/>
          <w:szCs w:val="20"/>
          <w:lang w:val="en-US"/>
        </w:rPr>
        <w:t xml:space="preserve"> IDR 263 billion. So, the total debt increased to IDR 2.3 trillion in 2015 (Afriyanto, 2016).</w:t>
      </w:r>
    </w:p>
    <w:p w:rsidR="00915B4E" w:rsidRDefault="0052580E" w:rsidP="00915B4E">
      <w:pPr>
        <w:pStyle w:val="ListParagraph"/>
        <w:spacing w:after="0" w:line="240" w:lineRule="auto"/>
        <w:ind w:left="0" w:firstLine="426"/>
        <w:jc w:val="both"/>
        <w:rPr>
          <w:rFonts w:ascii="Book Antiqua" w:hAnsi="Book Antiqua"/>
          <w:sz w:val="20"/>
          <w:szCs w:val="20"/>
        </w:rPr>
      </w:pPr>
      <w:r>
        <w:rPr>
          <w:rFonts w:ascii="Book Antiqua" w:hAnsi="Book Antiqua"/>
          <w:sz w:val="20"/>
          <w:szCs w:val="20"/>
          <w:lang w:val="en-US"/>
        </w:rPr>
        <w:t xml:space="preserve">Based on the </w:t>
      </w:r>
      <w:r>
        <w:rPr>
          <w:rFonts w:ascii="Book Antiqua" w:hAnsi="Book Antiqua"/>
          <w:sz w:val="20"/>
          <w:szCs w:val="20"/>
        </w:rPr>
        <w:t>results</w:t>
      </w:r>
      <w:r w:rsidR="003E2573" w:rsidRPr="003E2573">
        <w:rPr>
          <w:rFonts w:ascii="Book Antiqua" w:hAnsi="Book Antiqua"/>
          <w:sz w:val="20"/>
          <w:szCs w:val="20"/>
          <w:lang w:val="en-US"/>
        </w:rPr>
        <w:t xml:space="preserve"> of research conducted by the Association of Certified Fraud Examiners (ACFE) in 2</w:t>
      </w:r>
      <w:r w:rsidR="00C774AA">
        <w:rPr>
          <w:rFonts w:ascii="Book Antiqua" w:hAnsi="Book Antiqua"/>
          <w:sz w:val="20"/>
          <w:szCs w:val="20"/>
          <w:lang w:val="en-US"/>
        </w:rPr>
        <w:t xml:space="preserve">014 and 2016, </w:t>
      </w:r>
      <w:r w:rsidR="003E2573" w:rsidRPr="003E2573">
        <w:rPr>
          <w:rFonts w:ascii="Book Antiqua" w:hAnsi="Book Antiqua"/>
          <w:sz w:val="20"/>
          <w:szCs w:val="20"/>
          <w:lang w:val="en-US"/>
        </w:rPr>
        <w:t>the losses in</w:t>
      </w:r>
      <w:r w:rsidR="00C774AA">
        <w:rPr>
          <w:rFonts w:ascii="Book Antiqua" w:hAnsi="Book Antiqua"/>
          <w:sz w:val="20"/>
          <w:szCs w:val="20"/>
          <w:lang w:val="en-US"/>
        </w:rPr>
        <w:t xml:space="preserve">curred from fraud </w:t>
      </w:r>
      <w:r w:rsidR="003E2573" w:rsidRPr="003E2573">
        <w:rPr>
          <w:rFonts w:ascii="Book Antiqua" w:hAnsi="Book Antiqua"/>
          <w:sz w:val="20"/>
          <w:szCs w:val="20"/>
          <w:lang w:val="en-US"/>
        </w:rPr>
        <w:t>in mining sector companies were the highest com</w:t>
      </w:r>
      <w:r w:rsidR="00C774AA">
        <w:rPr>
          <w:rFonts w:ascii="Book Antiqua" w:hAnsi="Book Antiqua"/>
          <w:sz w:val="20"/>
          <w:szCs w:val="20"/>
          <w:lang w:val="en-US"/>
        </w:rPr>
        <w:t xml:space="preserve">pared to other sectors. </w:t>
      </w:r>
      <w:r w:rsidR="00C774AA">
        <w:rPr>
          <w:rFonts w:ascii="Book Antiqua" w:hAnsi="Book Antiqua"/>
          <w:sz w:val="20"/>
          <w:szCs w:val="20"/>
        </w:rPr>
        <w:t>Mining</w:t>
      </w:r>
      <w:r w:rsidR="003E2573" w:rsidRPr="003E2573">
        <w:rPr>
          <w:rFonts w:ascii="Book Antiqua" w:hAnsi="Book Antiqua"/>
          <w:sz w:val="20"/>
          <w:szCs w:val="20"/>
          <w:lang w:val="en-US"/>
        </w:rPr>
        <w:t xml:space="preserve"> sector caused a loss of US</w:t>
      </w:r>
      <w:r w:rsidR="00C774AA">
        <w:rPr>
          <w:rFonts w:ascii="Book Antiqua" w:hAnsi="Book Antiqua"/>
          <w:sz w:val="20"/>
          <w:szCs w:val="20"/>
        </w:rPr>
        <w:t xml:space="preserve"> </w:t>
      </w:r>
      <w:r w:rsidR="003E2573" w:rsidRPr="003E2573">
        <w:rPr>
          <w:rFonts w:ascii="Book Antiqua" w:hAnsi="Book Antiqua"/>
          <w:sz w:val="20"/>
          <w:szCs w:val="20"/>
          <w:lang w:val="en-US"/>
        </w:rPr>
        <w:t xml:space="preserve">$ 900,000 </w:t>
      </w:r>
      <w:r w:rsidR="00C774AA">
        <w:rPr>
          <w:rFonts w:ascii="Book Antiqua" w:hAnsi="Book Antiqua"/>
          <w:sz w:val="20"/>
          <w:szCs w:val="20"/>
        </w:rPr>
        <w:t xml:space="preserve">in 2014 </w:t>
      </w:r>
      <w:r w:rsidR="003E2573" w:rsidRPr="003E2573">
        <w:rPr>
          <w:rFonts w:ascii="Book Antiqua" w:hAnsi="Book Antiqua"/>
          <w:sz w:val="20"/>
          <w:szCs w:val="20"/>
          <w:lang w:val="en-US"/>
        </w:rPr>
        <w:t>and US</w:t>
      </w:r>
      <w:r w:rsidR="00C774AA">
        <w:rPr>
          <w:rFonts w:ascii="Book Antiqua" w:hAnsi="Book Antiqua"/>
          <w:sz w:val="20"/>
          <w:szCs w:val="20"/>
        </w:rPr>
        <w:t xml:space="preserve"> </w:t>
      </w:r>
      <w:r w:rsidR="003E2573" w:rsidRPr="003E2573">
        <w:rPr>
          <w:rFonts w:ascii="Book Antiqua" w:hAnsi="Book Antiqua"/>
          <w:sz w:val="20"/>
          <w:szCs w:val="20"/>
          <w:lang w:val="en-US"/>
        </w:rPr>
        <w:t>$ 500,000 in 20</w:t>
      </w:r>
      <w:r w:rsidR="00C774AA">
        <w:rPr>
          <w:rFonts w:ascii="Book Antiqua" w:hAnsi="Book Antiqua"/>
          <w:sz w:val="20"/>
          <w:szCs w:val="20"/>
          <w:lang w:val="en-US"/>
        </w:rPr>
        <w:t>16. In addition</w:t>
      </w:r>
      <w:r w:rsidR="003E2573" w:rsidRPr="003E2573">
        <w:rPr>
          <w:rFonts w:ascii="Book Antiqua" w:hAnsi="Book Antiqua"/>
          <w:sz w:val="20"/>
          <w:szCs w:val="20"/>
          <w:lang w:val="en-US"/>
        </w:rPr>
        <w:t>, research by ACFE also found t</w:t>
      </w:r>
      <w:r w:rsidR="00C774AA">
        <w:rPr>
          <w:rFonts w:ascii="Book Antiqua" w:hAnsi="Book Antiqua"/>
          <w:sz w:val="20"/>
          <w:szCs w:val="20"/>
          <w:lang w:val="en-US"/>
        </w:rPr>
        <w:t xml:space="preserve">hat financial statement fraud </w:t>
      </w:r>
      <w:r w:rsidR="00C774AA">
        <w:rPr>
          <w:rFonts w:ascii="Book Antiqua" w:hAnsi="Book Antiqua"/>
          <w:sz w:val="20"/>
          <w:szCs w:val="20"/>
        </w:rPr>
        <w:t>was</w:t>
      </w:r>
      <w:r w:rsidR="003E2573" w:rsidRPr="003E2573">
        <w:rPr>
          <w:rFonts w:ascii="Book Antiqua" w:hAnsi="Book Antiqua"/>
          <w:sz w:val="20"/>
          <w:szCs w:val="20"/>
          <w:lang w:val="en-US"/>
        </w:rPr>
        <w:t xml:space="preserve"> the most de</w:t>
      </w:r>
      <w:r w:rsidR="00C774AA">
        <w:rPr>
          <w:rFonts w:ascii="Book Antiqua" w:hAnsi="Book Antiqua"/>
          <w:sz w:val="20"/>
          <w:szCs w:val="20"/>
          <w:lang w:val="en-US"/>
        </w:rPr>
        <w:t>trimental type of fraud</w:t>
      </w:r>
      <w:r w:rsidR="00C774AA">
        <w:rPr>
          <w:rFonts w:ascii="Book Antiqua" w:hAnsi="Book Antiqua"/>
          <w:sz w:val="20"/>
          <w:szCs w:val="20"/>
        </w:rPr>
        <w:t>,</w:t>
      </w:r>
      <w:r w:rsidR="00C774AA">
        <w:rPr>
          <w:rFonts w:ascii="Book Antiqua" w:hAnsi="Book Antiqua"/>
          <w:sz w:val="20"/>
          <w:szCs w:val="20"/>
          <w:lang w:val="en-US"/>
        </w:rPr>
        <w:t xml:space="preserve"> </w:t>
      </w:r>
      <w:r w:rsidR="00C774AA" w:rsidRPr="00C774AA">
        <w:rPr>
          <w:rFonts w:ascii="Book Antiqua" w:hAnsi="Book Antiqua"/>
          <w:sz w:val="20"/>
          <w:szCs w:val="20"/>
          <w:lang w:val="en-US"/>
        </w:rPr>
        <w:t>with an average loss of US $ 1 million in 2014</w:t>
      </w:r>
      <w:r w:rsidR="00C774AA">
        <w:rPr>
          <w:rFonts w:ascii="Book Antiqua" w:hAnsi="Book Antiqua"/>
          <w:sz w:val="20"/>
          <w:szCs w:val="20"/>
        </w:rPr>
        <w:t xml:space="preserve"> </w:t>
      </w:r>
      <w:r w:rsidR="00C774AA">
        <w:rPr>
          <w:rFonts w:ascii="Book Antiqua" w:hAnsi="Book Antiqua"/>
          <w:sz w:val="20"/>
          <w:szCs w:val="20"/>
          <w:lang w:val="en-US"/>
        </w:rPr>
        <w:t xml:space="preserve">and decreased to </w:t>
      </w:r>
      <w:r w:rsidR="00C774AA">
        <w:rPr>
          <w:rFonts w:ascii="Book Antiqua" w:hAnsi="Book Antiqua"/>
          <w:sz w:val="20"/>
          <w:szCs w:val="20"/>
        </w:rPr>
        <w:t>US</w:t>
      </w:r>
      <w:r w:rsidR="003E2573" w:rsidRPr="003E2573">
        <w:rPr>
          <w:rFonts w:ascii="Book Antiqua" w:hAnsi="Book Antiqua"/>
          <w:sz w:val="20"/>
          <w:szCs w:val="20"/>
          <w:lang w:val="en-US"/>
        </w:rPr>
        <w:t xml:space="preserve"> $ 975,000 in 2016, but </w:t>
      </w:r>
      <w:r w:rsidR="00C774AA">
        <w:rPr>
          <w:rFonts w:ascii="Book Antiqua" w:hAnsi="Book Antiqua"/>
          <w:sz w:val="20"/>
          <w:szCs w:val="20"/>
        </w:rPr>
        <w:t xml:space="preserve">it was </w:t>
      </w:r>
      <w:r w:rsidR="003E2573" w:rsidRPr="003E2573">
        <w:rPr>
          <w:rFonts w:ascii="Book Antiqua" w:hAnsi="Book Antiqua"/>
          <w:sz w:val="20"/>
          <w:szCs w:val="20"/>
          <w:lang w:val="en-US"/>
        </w:rPr>
        <w:t xml:space="preserve">still the highest compared to </w:t>
      </w:r>
      <w:r w:rsidR="00C774AA">
        <w:rPr>
          <w:rFonts w:ascii="Book Antiqua" w:hAnsi="Book Antiqua"/>
          <w:sz w:val="20"/>
          <w:szCs w:val="20"/>
        </w:rPr>
        <w:t xml:space="preserve">the </w:t>
      </w:r>
      <w:r w:rsidR="003E2573" w:rsidRPr="003E2573">
        <w:rPr>
          <w:rFonts w:ascii="Book Antiqua" w:hAnsi="Book Antiqua"/>
          <w:sz w:val="20"/>
          <w:szCs w:val="20"/>
          <w:lang w:val="en-US"/>
        </w:rPr>
        <w:t>misuse of assets with an average los</w:t>
      </w:r>
      <w:r w:rsidR="00C774AA">
        <w:rPr>
          <w:rFonts w:ascii="Book Antiqua" w:hAnsi="Book Antiqua"/>
          <w:sz w:val="20"/>
          <w:szCs w:val="20"/>
          <w:lang w:val="en-US"/>
        </w:rPr>
        <w:t xml:space="preserve">s of </w:t>
      </w:r>
      <w:r w:rsidR="00C774AA">
        <w:rPr>
          <w:rFonts w:ascii="Book Antiqua" w:hAnsi="Book Antiqua"/>
          <w:sz w:val="20"/>
          <w:szCs w:val="20"/>
        </w:rPr>
        <w:t xml:space="preserve">US </w:t>
      </w:r>
      <w:r w:rsidR="00C774AA">
        <w:rPr>
          <w:rFonts w:ascii="Book Antiqua" w:hAnsi="Book Antiqua"/>
          <w:sz w:val="20"/>
          <w:szCs w:val="20"/>
          <w:lang w:val="en-US"/>
        </w:rPr>
        <w:t xml:space="preserve">$ 125,000 and corruption </w:t>
      </w:r>
      <w:r w:rsidR="00C774AA">
        <w:rPr>
          <w:rFonts w:ascii="Book Antiqua" w:hAnsi="Book Antiqua"/>
          <w:sz w:val="20"/>
          <w:szCs w:val="20"/>
        </w:rPr>
        <w:t>with an average loss of US</w:t>
      </w:r>
      <w:r w:rsidR="003E2573" w:rsidRPr="003E2573">
        <w:rPr>
          <w:rFonts w:ascii="Book Antiqua" w:hAnsi="Book Antiqua"/>
          <w:sz w:val="20"/>
          <w:szCs w:val="20"/>
          <w:lang w:val="en-US"/>
        </w:rPr>
        <w:t xml:space="preserve"> $ 200,000.</w:t>
      </w:r>
    </w:p>
    <w:p w:rsidR="004F28DD" w:rsidRPr="004F28DD" w:rsidRDefault="00915B4E" w:rsidP="004F28DD">
      <w:pPr>
        <w:pStyle w:val="ListParagraph"/>
        <w:spacing w:after="0" w:line="240" w:lineRule="auto"/>
        <w:ind w:left="0" w:firstLine="426"/>
        <w:jc w:val="both"/>
        <w:rPr>
          <w:rFonts w:ascii="Book Antiqua" w:hAnsi="Book Antiqua"/>
          <w:sz w:val="20"/>
          <w:szCs w:val="20"/>
        </w:rPr>
      </w:pPr>
      <w:r>
        <w:rPr>
          <w:rFonts w:ascii="Book Antiqua" w:hAnsi="Book Antiqua"/>
          <w:sz w:val="20"/>
          <w:szCs w:val="20"/>
        </w:rPr>
        <w:t>The results of research</w:t>
      </w:r>
      <w:r w:rsidR="003E2573" w:rsidRPr="003E2573">
        <w:rPr>
          <w:rFonts w:ascii="Book Antiqua" w:hAnsi="Book Antiqua"/>
          <w:sz w:val="20"/>
          <w:szCs w:val="20"/>
          <w:lang w:val="en-US"/>
        </w:rPr>
        <w:t xml:space="preserve"> conducted by Zaki (2017</w:t>
      </w:r>
      <w:r>
        <w:rPr>
          <w:rFonts w:ascii="Book Antiqua" w:hAnsi="Book Antiqua"/>
          <w:sz w:val="20"/>
          <w:szCs w:val="20"/>
          <w:lang w:val="en-US"/>
        </w:rPr>
        <w:t xml:space="preserve">) </w:t>
      </w:r>
      <w:r>
        <w:rPr>
          <w:rFonts w:ascii="Book Antiqua" w:hAnsi="Book Antiqua"/>
          <w:sz w:val="20"/>
          <w:szCs w:val="20"/>
        </w:rPr>
        <w:t>show</w:t>
      </w:r>
      <w:r w:rsidR="00495BD3">
        <w:rPr>
          <w:rFonts w:ascii="Book Antiqua" w:hAnsi="Book Antiqua"/>
          <w:sz w:val="20"/>
          <w:szCs w:val="20"/>
          <w:lang w:val="en-US"/>
        </w:rPr>
        <w:t xml:space="preserve"> that pressure </w:t>
      </w:r>
      <w:r w:rsidR="00495BD3">
        <w:rPr>
          <w:rFonts w:ascii="Book Antiqua" w:hAnsi="Book Antiqua"/>
          <w:sz w:val="20"/>
          <w:szCs w:val="20"/>
        </w:rPr>
        <w:t xml:space="preserve">proxied </w:t>
      </w:r>
      <w:r w:rsidR="003E2573" w:rsidRPr="003E2573">
        <w:rPr>
          <w:rFonts w:ascii="Book Antiqua" w:hAnsi="Book Antiqua"/>
          <w:sz w:val="20"/>
          <w:szCs w:val="20"/>
          <w:lang w:val="en-US"/>
        </w:rPr>
        <w:t>by external pressure has a significant effe</w:t>
      </w:r>
      <w:r w:rsidR="00D571C7">
        <w:rPr>
          <w:rFonts w:ascii="Book Antiqua" w:hAnsi="Book Antiqua"/>
          <w:sz w:val="20"/>
          <w:szCs w:val="20"/>
          <w:lang w:val="en-US"/>
        </w:rPr>
        <w:t>ct on financial statement fraud</w:t>
      </w:r>
      <w:r w:rsidR="00D571C7">
        <w:rPr>
          <w:rFonts w:ascii="Book Antiqua" w:hAnsi="Book Antiqua"/>
          <w:sz w:val="20"/>
          <w:szCs w:val="20"/>
        </w:rPr>
        <w:t>.</w:t>
      </w:r>
      <w:r w:rsidR="00D571C7">
        <w:rPr>
          <w:rFonts w:ascii="Book Antiqua" w:hAnsi="Book Antiqua"/>
          <w:sz w:val="20"/>
          <w:szCs w:val="20"/>
          <w:lang w:val="en-US"/>
        </w:rPr>
        <w:t xml:space="preserve"> </w:t>
      </w:r>
      <w:r w:rsidR="00D571C7">
        <w:rPr>
          <w:rFonts w:ascii="Book Antiqua" w:hAnsi="Book Antiqua"/>
          <w:sz w:val="20"/>
          <w:szCs w:val="20"/>
        </w:rPr>
        <w:t>Meanwhile,</w:t>
      </w:r>
      <w:r w:rsidR="003E2573" w:rsidRPr="003E2573">
        <w:rPr>
          <w:rFonts w:ascii="Book Antiqua" w:hAnsi="Book Antiqua"/>
          <w:sz w:val="20"/>
          <w:szCs w:val="20"/>
          <w:lang w:val="en-US"/>
        </w:rPr>
        <w:t xml:space="preserve"> pressure which is proxied by financial target, opportunity which is proxied by the nature of industry and ineffective monitoring have no effect on financial statement </w:t>
      </w:r>
      <w:r w:rsidR="003E2573" w:rsidRPr="003E2573">
        <w:rPr>
          <w:rFonts w:ascii="Book Antiqua" w:hAnsi="Book Antiqua"/>
          <w:sz w:val="20"/>
          <w:szCs w:val="20"/>
          <w:lang w:val="en-US"/>
        </w:rPr>
        <w:lastRenderedPageBreak/>
        <w:t xml:space="preserve">fraud. </w:t>
      </w:r>
      <w:r w:rsidR="00D571C7">
        <w:rPr>
          <w:rFonts w:ascii="Book Antiqua" w:hAnsi="Book Antiqua"/>
          <w:sz w:val="20"/>
          <w:szCs w:val="20"/>
        </w:rPr>
        <w:t>The results of research</w:t>
      </w:r>
      <w:r w:rsidR="003E2573" w:rsidRPr="003E2573">
        <w:rPr>
          <w:rFonts w:ascii="Book Antiqua" w:hAnsi="Book Antiqua"/>
          <w:sz w:val="20"/>
          <w:szCs w:val="20"/>
          <w:lang w:val="en-US"/>
        </w:rPr>
        <w:t xml:space="preserve"> conducted by Ye</w:t>
      </w:r>
      <w:r>
        <w:rPr>
          <w:rFonts w:ascii="Book Antiqua" w:hAnsi="Book Antiqua"/>
          <w:sz w:val="20"/>
          <w:szCs w:val="20"/>
          <w:lang w:val="en-US"/>
        </w:rPr>
        <w:t xml:space="preserve">siariani and Rahayu (2016) </w:t>
      </w:r>
      <w:r w:rsidR="00D571C7">
        <w:rPr>
          <w:rFonts w:ascii="Book Antiqua" w:hAnsi="Book Antiqua"/>
          <w:sz w:val="20"/>
          <w:szCs w:val="20"/>
        </w:rPr>
        <w:t>show</w:t>
      </w:r>
      <w:r>
        <w:rPr>
          <w:rFonts w:ascii="Book Antiqua" w:hAnsi="Book Antiqua"/>
          <w:sz w:val="20"/>
          <w:szCs w:val="20"/>
          <w:lang w:val="en-US"/>
        </w:rPr>
        <w:t xml:space="preserve"> that pressure</w:t>
      </w:r>
      <w:r w:rsidR="003E2573" w:rsidRPr="003E2573">
        <w:rPr>
          <w:rFonts w:ascii="Book Antiqua" w:hAnsi="Book Antiqua"/>
          <w:sz w:val="20"/>
          <w:szCs w:val="20"/>
          <w:lang w:val="en-US"/>
        </w:rPr>
        <w:t xml:space="preserve"> which is proxied by external pressure</w:t>
      </w:r>
      <w:r>
        <w:rPr>
          <w:rFonts w:ascii="Book Antiqua" w:hAnsi="Book Antiqua"/>
          <w:sz w:val="20"/>
          <w:szCs w:val="20"/>
          <w:lang w:val="en-US"/>
        </w:rPr>
        <w:t xml:space="preserve"> and rationalization h</w:t>
      </w:r>
      <w:r>
        <w:rPr>
          <w:rFonts w:ascii="Book Antiqua" w:hAnsi="Book Antiqua"/>
          <w:sz w:val="20"/>
          <w:szCs w:val="20"/>
        </w:rPr>
        <w:t>ave</w:t>
      </w:r>
      <w:r w:rsidR="003E2573" w:rsidRPr="003E2573">
        <w:rPr>
          <w:rFonts w:ascii="Book Antiqua" w:hAnsi="Book Antiqua"/>
          <w:sz w:val="20"/>
          <w:szCs w:val="20"/>
          <w:lang w:val="en-US"/>
        </w:rPr>
        <w:t xml:space="preserve"> a significant positive effect on financial statement fraud, whereas pressure which is proxied by financial stability, personal financial need, opportunity which is proxied by the nature of industry and ineffective monitoring, and capability have a significant positive effect on financial statement fraud. </w:t>
      </w:r>
      <w:r w:rsidR="004F28DD">
        <w:rPr>
          <w:rFonts w:ascii="Book Antiqua" w:hAnsi="Book Antiqua"/>
          <w:sz w:val="20"/>
          <w:szCs w:val="20"/>
        </w:rPr>
        <w:t>The results of research</w:t>
      </w:r>
      <w:r w:rsidR="003E2573" w:rsidRPr="003E2573">
        <w:rPr>
          <w:rFonts w:ascii="Book Antiqua" w:hAnsi="Book Antiqua"/>
          <w:sz w:val="20"/>
          <w:szCs w:val="20"/>
          <w:lang w:val="en-US"/>
        </w:rPr>
        <w:t xml:space="preserve"> conducted by Widarti </w:t>
      </w:r>
      <w:r w:rsidR="004F28DD">
        <w:rPr>
          <w:rFonts w:ascii="Book Antiqua" w:hAnsi="Book Antiqua"/>
          <w:sz w:val="20"/>
          <w:szCs w:val="20"/>
          <w:lang w:val="en-US"/>
        </w:rPr>
        <w:t xml:space="preserve">(2015) </w:t>
      </w:r>
      <w:r w:rsidR="004F28DD">
        <w:rPr>
          <w:rFonts w:ascii="Book Antiqua" w:hAnsi="Book Antiqua"/>
          <w:sz w:val="20"/>
          <w:szCs w:val="20"/>
        </w:rPr>
        <w:t>show</w:t>
      </w:r>
      <w:r w:rsidR="003E2573" w:rsidRPr="003E2573">
        <w:rPr>
          <w:rFonts w:ascii="Book Antiqua" w:hAnsi="Book Antiqua"/>
          <w:sz w:val="20"/>
          <w:szCs w:val="20"/>
          <w:lang w:val="en-US"/>
        </w:rPr>
        <w:t xml:space="preserve"> that pressure which is proxied by financial stability, external pressure, and financial targets has a significant effect on financial statement fraud, whereas pressure which is proxied by personal financial need, opportunity which is proxied by the nature of industry, ineffective monitoring and organization structure, and rationalization have no effect on financial statement fraud. </w:t>
      </w:r>
      <w:r w:rsidR="004F28DD">
        <w:rPr>
          <w:rFonts w:ascii="Book Antiqua" w:hAnsi="Book Antiqua"/>
          <w:sz w:val="20"/>
          <w:szCs w:val="20"/>
        </w:rPr>
        <w:t>Rurthermore, the results of research</w:t>
      </w:r>
      <w:r w:rsidR="003E2573" w:rsidRPr="003E2573">
        <w:rPr>
          <w:rFonts w:ascii="Book Antiqua" w:hAnsi="Book Antiqua"/>
          <w:sz w:val="20"/>
          <w:szCs w:val="20"/>
          <w:lang w:val="en-US"/>
        </w:rPr>
        <w:t xml:space="preserve"> conducted by Sih</w:t>
      </w:r>
      <w:r w:rsidR="004F28DD">
        <w:rPr>
          <w:rFonts w:ascii="Book Antiqua" w:hAnsi="Book Antiqua"/>
          <w:sz w:val="20"/>
          <w:szCs w:val="20"/>
          <w:lang w:val="en-US"/>
        </w:rPr>
        <w:t xml:space="preserve">ombing and Rahardjo (2014) </w:t>
      </w:r>
      <w:r w:rsidR="004F28DD">
        <w:rPr>
          <w:rFonts w:ascii="Book Antiqua" w:hAnsi="Book Antiqua"/>
          <w:sz w:val="20"/>
          <w:szCs w:val="20"/>
        </w:rPr>
        <w:t>show</w:t>
      </w:r>
      <w:r w:rsidR="003E2573" w:rsidRPr="003E2573">
        <w:rPr>
          <w:rFonts w:ascii="Book Antiqua" w:hAnsi="Book Antiqua"/>
          <w:sz w:val="20"/>
          <w:szCs w:val="20"/>
          <w:lang w:val="en-US"/>
        </w:rPr>
        <w:t xml:space="preserve"> that pressure which is proxied by financial stability and external pressure, opportunity which is proxied by the nature of industry, and rationalization have a significant effect on financial statement fraud, whereas pressure which is proxied by financial target, opportunity which is proxied by ineffective monitoring, rationalization which proxied by change in auditor, and capability have no effect on financial statement fraud.</w:t>
      </w:r>
    </w:p>
    <w:p w:rsidR="003E2573" w:rsidRDefault="003E2573" w:rsidP="003E2573">
      <w:pPr>
        <w:pStyle w:val="ListParagraph"/>
        <w:spacing w:after="0" w:line="240" w:lineRule="auto"/>
        <w:ind w:left="0" w:firstLine="426"/>
        <w:jc w:val="both"/>
        <w:rPr>
          <w:rFonts w:ascii="Book Antiqua" w:hAnsi="Book Antiqua"/>
          <w:sz w:val="20"/>
          <w:szCs w:val="20"/>
          <w:lang w:val="en-US"/>
        </w:rPr>
      </w:pPr>
      <w:r w:rsidRPr="003E2573">
        <w:rPr>
          <w:rFonts w:ascii="Book Antiqua" w:hAnsi="Book Antiqua"/>
          <w:sz w:val="20"/>
          <w:szCs w:val="20"/>
          <w:lang w:val="en-US"/>
        </w:rPr>
        <w:t>Based on the differences in the results of previous studies, the author is interested in</w:t>
      </w:r>
      <w:r w:rsidR="004F28DD">
        <w:rPr>
          <w:rFonts w:ascii="Book Antiqua" w:hAnsi="Book Antiqua"/>
          <w:sz w:val="20"/>
          <w:szCs w:val="20"/>
          <w:lang w:val="en-US"/>
        </w:rPr>
        <w:t xml:space="preserve"> conducting research on </w:t>
      </w:r>
      <w:r w:rsidRPr="003E2573">
        <w:rPr>
          <w:rFonts w:ascii="Book Antiqua" w:hAnsi="Book Antiqua"/>
          <w:sz w:val="20"/>
          <w:szCs w:val="20"/>
          <w:lang w:val="en-US"/>
        </w:rPr>
        <w:t>fraud</w:t>
      </w:r>
      <w:r w:rsidR="004F28DD">
        <w:rPr>
          <w:rFonts w:ascii="Book Antiqua" w:hAnsi="Book Antiqua"/>
          <w:sz w:val="20"/>
          <w:szCs w:val="20"/>
        </w:rPr>
        <w:t xml:space="preserve"> diamond</w:t>
      </w:r>
      <w:r w:rsidRPr="003E2573">
        <w:rPr>
          <w:rFonts w:ascii="Book Antiqua" w:hAnsi="Book Antiqua"/>
          <w:sz w:val="20"/>
          <w:szCs w:val="20"/>
          <w:lang w:val="en-US"/>
        </w:rPr>
        <w:t xml:space="preserve"> analysis in detecting financial statement fraud. This is done to find ou</w:t>
      </w:r>
      <w:r w:rsidR="004F28DD">
        <w:rPr>
          <w:rFonts w:ascii="Book Antiqua" w:hAnsi="Book Antiqua"/>
          <w:sz w:val="20"/>
          <w:szCs w:val="20"/>
          <w:lang w:val="en-US"/>
        </w:rPr>
        <w:t xml:space="preserve">t further the positive </w:t>
      </w:r>
      <w:r w:rsidR="004F28DD">
        <w:rPr>
          <w:rFonts w:ascii="Book Antiqua" w:hAnsi="Book Antiqua"/>
          <w:sz w:val="20"/>
          <w:szCs w:val="20"/>
        </w:rPr>
        <w:t>effect</w:t>
      </w:r>
      <w:r w:rsidRPr="003E2573">
        <w:rPr>
          <w:rFonts w:ascii="Book Antiqua" w:hAnsi="Book Antiqua"/>
          <w:sz w:val="20"/>
          <w:szCs w:val="20"/>
          <w:lang w:val="en-US"/>
        </w:rPr>
        <w:t xml:space="preserve"> of pressure, opportunity, rationalization, and capability on financial statement fraud.</w:t>
      </w:r>
    </w:p>
    <w:p w:rsidR="003E2573" w:rsidRDefault="003E2573" w:rsidP="003E2573">
      <w:pPr>
        <w:pStyle w:val="ListParagraph"/>
        <w:spacing w:after="0" w:line="240" w:lineRule="auto"/>
        <w:ind w:left="0"/>
        <w:jc w:val="both"/>
        <w:rPr>
          <w:rFonts w:ascii="Book Antiqua" w:hAnsi="Book Antiqua"/>
          <w:sz w:val="20"/>
          <w:szCs w:val="20"/>
          <w:lang w:val="en-US"/>
        </w:rPr>
      </w:pPr>
    </w:p>
    <w:p w:rsidR="003E2573" w:rsidRPr="004F28DD" w:rsidRDefault="003E2573" w:rsidP="003E2573">
      <w:pPr>
        <w:pStyle w:val="ListParagraph"/>
        <w:numPr>
          <w:ilvl w:val="0"/>
          <w:numId w:val="1"/>
        </w:numPr>
        <w:spacing w:after="0" w:line="240" w:lineRule="auto"/>
        <w:ind w:left="284" w:hanging="284"/>
        <w:jc w:val="both"/>
        <w:rPr>
          <w:rFonts w:ascii="Book Antiqua" w:hAnsi="Book Antiqua"/>
          <w:b/>
          <w:sz w:val="20"/>
          <w:szCs w:val="20"/>
          <w:lang w:val="en-US"/>
        </w:rPr>
      </w:pPr>
      <w:r w:rsidRPr="004F28DD">
        <w:rPr>
          <w:rFonts w:ascii="Book Antiqua" w:hAnsi="Book Antiqua"/>
          <w:b/>
          <w:sz w:val="20"/>
          <w:szCs w:val="20"/>
          <w:lang w:val="en-US"/>
        </w:rPr>
        <w:t>THEORETICAL FRAMEWORK AND HYPOTHESIS</w:t>
      </w:r>
    </w:p>
    <w:p w:rsidR="003E2573" w:rsidRPr="004F28DD" w:rsidRDefault="003E2573" w:rsidP="003E2573">
      <w:pPr>
        <w:spacing w:after="0" w:line="240" w:lineRule="auto"/>
        <w:jc w:val="both"/>
        <w:rPr>
          <w:rFonts w:ascii="Book Antiqua" w:hAnsi="Book Antiqua"/>
          <w:b/>
          <w:sz w:val="20"/>
          <w:szCs w:val="20"/>
          <w:lang w:val="en-US"/>
        </w:rPr>
      </w:pPr>
      <w:r w:rsidRPr="004F28DD">
        <w:rPr>
          <w:rFonts w:ascii="Book Antiqua" w:hAnsi="Book Antiqua"/>
          <w:b/>
          <w:sz w:val="20"/>
          <w:szCs w:val="20"/>
          <w:lang w:val="en-US"/>
        </w:rPr>
        <w:t>Fraud Diamond Theory</w:t>
      </w:r>
    </w:p>
    <w:p w:rsidR="003E2573" w:rsidRDefault="003E2573" w:rsidP="00F74284">
      <w:pPr>
        <w:spacing w:after="0" w:line="240" w:lineRule="auto"/>
        <w:jc w:val="both"/>
        <w:rPr>
          <w:rFonts w:ascii="Book Antiqua" w:hAnsi="Book Antiqua"/>
          <w:sz w:val="20"/>
          <w:szCs w:val="20"/>
          <w:lang w:val="en-US"/>
        </w:rPr>
      </w:pPr>
      <w:r w:rsidRPr="003E2573">
        <w:rPr>
          <w:rFonts w:ascii="Book Antiqua" w:hAnsi="Book Antiqua"/>
          <w:sz w:val="20"/>
          <w:szCs w:val="20"/>
          <w:lang w:val="en-US"/>
        </w:rPr>
        <w:t xml:space="preserve">Fraud diamond theory is the development of its predecessor theory, namely fraud triangle theory proposed by Cressey in 1953 </w:t>
      </w:r>
      <w:r w:rsidR="00495BD3">
        <w:rPr>
          <w:rFonts w:ascii="Book Antiqua" w:hAnsi="Book Antiqua"/>
          <w:sz w:val="20"/>
          <w:szCs w:val="20"/>
        </w:rPr>
        <w:t>(</w:t>
      </w:r>
      <w:r w:rsidRPr="003E2573">
        <w:rPr>
          <w:rFonts w:ascii="Book Antiqua" w:hAnsi="Book Antiqua"/>
          <w:sz w:val="20"/>
          <w:szCs w:val="20"/>
          <w:lang w:val="en-US"/>
        </w:rPr>
        <w:t>in Abdullahi and Mansor</w:t>
      </w:r>
      <w:r w:rsidR="00495BD3">
        <w:rPr>
          <w:rFonts w:ascii="Book Antiqua" w:hAnsi="Book Antiqua"/>
          <w:sz w:val="20"/>
          <w:szCs w:val="20"/>
        </w:rPr>
        <w:t>,</w:t>
      </w:r>
      <w:r w:rsidR="00495BD3">
        <w:rPr>
          <w:rFonts w:ascii="Book Antiqua" w:hAnsi="Book Antiqua"/>
          <w:sz w:val="20"/>
          <w:szCs w:val="20"/>
          <w:lang w:val="en-US"/>
        </w:rPr>
        <w:t xml:space="preserve"> </w:t>
      </w:r>
      <w:r w:rsidR="00F74284">
        <w:rPr>
          <w:rFonts w:ascii="Book Antiqua" w:hAnsi="Book Antiqua"/>
          <w:sz w:val="20"/>
          <w:szCs w:val="20"/>
          <w:lang w:val="en-US"/>
        </w:rPr>
        <w:t xml:space="preserve">2015) </w:t>
      </w:r>
      <w:r w:rsidR="00F74284">
        <w:rPr>
          <w:rFonts w:ascii="Book Antiqua" w:hAnsi="Book Antiqua"/>
          <w:sz w:val="20"/>
          <w:szCs w:val="20"/>
        </w:rPr>
        <w:t>consisting of</w:t>
      </w:r>
      <w:r w:rsidRPr="003E2573">
        <w:rPr>
          <w:rFonts w:ascii="Book Antiqua" w:hAnsi="Book Antiqua"/>
          <w:sz w:val="20"/>
          <w:szCs w:val="20"/>
          <w:lang w:val="en-US"/>
        </w:rPr>
        <w:t xml:space="preserve"> three causes of fraud: pressure, opportunity, and rationalization. In 2004 Wolfe and Hermanson came up with a new th</w:t>
      </w:r>
      <w:r w:rsidR="004F28DD">
        <w:rPr>
          <w:rFonts w:ascii="Book Antiqua" w:hAnsi="Book Antiqua"/>
          <w:sz w:val="20"/>
          <w:szCs w:val="20"/>
          <w:lang w:val="en-US"/>
        </w:rPr>
        <w:t>eory called fraud diamond</w:t>
      </w:r>
      <w:r w:rsidRPr="003E2573">
        <w:rPr>
          <w:rFonts w:ascii="Book Antiqua" w:hAnsi="Book Antiqua"/>
          <w:sz w:val="20"/>
          <w:szCs w:val="20"/>
          <w:lang w:val="en-US"/>
        </w:rPr>
        <w:t xml:space="preserve">, where there is one more cause of fraud other than </w:t>
      </w:r>
      <w:r w:rsidR="004F28DD">
        <w:rPr>
          <w:rFonts w:ascii="Book Antiqua" w:hAnsi="Book Antiqua"/>
          <w:sz w:val="20"/>
          <w:szCs w:val="20"/>
        </w:rPr>
        <w:t xml:space="preserve">the </w:t>
      </w:r>
      <w:r w:rsidRPr="003E2573">
        <w:rPr>
          <w:rFonts w:ascii="Book Antiqua" w:hAnsi="Book Antiqua"/>
          <w:sz w:val="20"/>
          <w:szCs w:val="20"/>
          <w:lang w:val="en-US"/>
        </w:rPr>
        <w:t>thre</w:t>
      </w:r>
      <w:r w:rsidR="004F28DD">
        <w:rPr>
          <w:rFonts w:ascii="Book Antiqua" w:hAnsi="Book Antiqua"/>
          <w:sz w:val="20"/>
          <w:szCs w:val="20"/>
          <w:lang w:val="en-US"/>
        </w:rPr>
        <w:t xml:space="preserve">e causes mentioned in fraud </w:t>
      </w:r>
      <w:r w:rsidR="004F28DD">
        <w:rPr>
          <w:rFonts w:ascii="Book Antiqua" w:hAnsi="Book Antiqua"/>
          <w:sz w:val="20"/>
          <w:szCs w:val="20"/>
        </w:rPr>
        <w:t>triangle</w:t>
      </w:r>
      <w:r w:rsidRPr="003E2573">
        <w:rPr>
          <w:rFonts w:ascii="Book Antiqua" w:hAnsi="Book Antiqua"/>
          <w:sz w:val="20"/>
          <w:szCs w:val="20"/>
          <w:lang w:val="en-US"/>
        </w:rPr>
        <w:t xml:space="preserve"> theory, namely capability, where fraud would not occur without the right person with the right ability to do every detail of fraud. Oppo</w:t>
      </w:r>
      <w:r w:rsidR="00F74284">
        <w:rPr>
          <w:rFonts w:ascii="Book Antiqua" w:hAnsi="Book Antiqua"/>
          <w:sz w:val="20"/>
          <w:szCs w:val="20"/>
          <w:lang w:val="en-US"/>
        </w:rPr>
        <w:t>rtunity opens the door to fraud</w:t>
      </w:r>
      <w:r w:rsidR="00F74284">
        <w:rPr>
          <w:rFonts w:ascii="Book Antiqua" w:hAnsi="Book Antiqua"/>
          <w:sz w:val="20"/>
          <w:szCs w:val="20"/>
        </w:rPr>
        <w:t>.</w:t>
      </w:r>
      <w:r w:rsidR="00F74284">
        <w:rPr>
          <w:rFonts w:ascii="Book Antiqua" w:hAnsi="Book Antiqua"/>
          <w:sz w:val="20"/>
          <w:szCs w:val="20"/>
          <w:lang w:val="en-US"/>
        </w:rPr>
        <w:t xml:space="preserve"> </w:t>
      </w:r>
      <w:r w:rsidR="00F74284">
        <w:rPr>
          <w:rFonts w:ascii="Book Antiqua" w:hAnsi="Book Antiqua"/>
          <w:sz w:val="20"/>
          <w:szCs w:val="20"/>
        </w:rPr>
        <w:t>Pressure</w:t>
      </w:r>
      <w:r w:rsidRPr="003E2573">
        <w:rPr>
          <w:rFonts w:ascii="Book Antiqua" w:hAnsi="Book Antiqua"/>
          <w:sz w:val="20"/>
          <w:szCs w:val="20"/>
          <w:lang w:val="en-US"/>
        </w:rPr>
        <w:t xml:space="preserve"> and rationalization can </w:t>
      </w:r>
      <w:r w:rsidR="00F74284">
        <w:rPr>
          <w:rFonts w:ascii="Book Antiqua" w:hAnsi="Book Antiqua"/>
          <w:sz w:val="20"/>
          <w:szCs w:val="20"/>
          <w:lang w:val="en-US"/>
        </w:rPr>
        <w:t xml:space="preserve">attract </w:t>
      </w:r>
      <w:r w:rsidR="00F74284">
        <w:rPr>
          <w:rFonts w:ascii="Book Antiqua" w:hAnsi="Book Antiqua"/>
          <w:sz w:val="20"/>
          <w:szCs w:val="20"/>
          <w:lang w:val="en-US"/>
        </w:rPr>
        <w:lastRenderedPageBreak/>
        <w:t>someone to pass through</w:t>
      </w:r>
      <w:r w:rsidR="00F74284">
        <w:rPr>
          <w:rFonts w:ascii="Book Antiqua" w:hAnsi="Book Antiqua"/>
          <w:sz w:val="20"/>
          <w:szCs w:val="20"/>
        </w:rPr>
        <w:t>.</w:t>
      </w:r>
      <w:r w:rsidR="00F74284">
        <w:rPr>
          <w:rFonts w:ascii="Book Antiqua" w:hAnsi="Book Antiqua"/>
          <w:sz w:val="20"/>
          <w:szCs w:val="20"/>
          <w:lang w:val="en-US"/>
        </w:rPr>
        <w:t xml:space="preserve"> </w:t>
      </w:r>
      <w:r w:rsidR="00F74284">
        <w:rPr>
          <w:rFonts w:ascii="Book Antiqua" w:hAnsi="Book Antiqua"/>
          <w:sz w:val="20"/>
          <w:szCs w:val="20"/>
        </w:rPr>
        <w:t>But</w:t>
      </w:r>
      <w:r w:rsidRPr="003E2573">
        <w:rPr>
          <w:rFonts w:ascii="Book Antiqua" w:hAnsi="Book Antiqua"/>
          <w:sz w:val="20"/>
          <w:szCs w:val="20"/>
          <w:lang w:val="en-US"/>
        </w:rPr>
        <w:t xml:space="preserve"> only people who have capability can realize the open door and the opportunity to take advantage by passing it, not just once, but many times.</w:t>
      </w:r>
    </w:p>
    <w:p w:rsidR="003E2573" w:rsidRPr="004F28DD" w:rsidRDefault="003E2573" w:rsidP="003E2573">
      <w:pPr>
        <w:spacing w:after="0" w:line="240" w:lineRule="auto"/>
        <w:jc w:val="both"/>
        <w:rPr>
          <w:rFonts w:ascii="Book Antiqua" w:hAnsi="Book Antiqua"/>
          <w:sz w:val="20"/>
          <w:szCs w:val="20"/>
        </w:rPr>
      </w:pPr>
    </w:p>
    <w:p w:rsidR="003E2573" w:rsidRPr="00F74284" w:rsidRDefault="00495BD3" w:rsidP="003E2573">
      <w:pPr>
        <w:spacing w:after="0" w:line="240" w:lineRule="auto"/>
        <w:jc w:val="both"/>
        <w:rPr>
          <w:rFonts w:ascii="Book Antiqua" w:hAnsi="Book Antiqua"/>
          <w:b/>
          <w:sz w:val="20"/>
          <w:szCs w:val="20"/>
        </w:rPr>
      </w:pPr>
      <w:r w:rsidRPr="00F74284">
        <w:rPr>
          <w:rFonts w:ascii="Book Antiqua" w:hAnsi="Book Antiqua"/>
          <w:b/>
          <w:sz w:val="20"/>
          <w:szCs w:val="20"/>
          <w:lang w:val="en-US"/>
        </w:rPr>
        <w:t>Fraud</w:t>
      </w:r>
    </w:p>
    <w:p w:rsidR="003E2573" w:rsidRDefault="003E2573" w:rsidP="00F74284">
      <w:pPr>
        <w:spacing w:after="0" w:line="240" w:lineRule="auto"/>
        <w:jc w:val="both"/>
        <w:rPr>
          <w:rFonts w:ascii="Book Antiqua" w:hAnsi="Book Antiqua"/>
          <w:sz w:val="20"/>
          <w:szCs w:val="20"/>
          <w:lang w:val="en-US"/>
        </w:rPr>
      </w:pPr>
      <w:r w:rsidRPr="003E2573">
        <w:rPr>
          <w:rFonts w:ascii="Book Antiqua" w:hAnsi="Book Antiqua"/>
          <w:sz w:val="20"/>
          <w:szCs w:val="20"/>
          <w:lang w:val="en-US"/>
        </w:rPr>
        <w:t>According to the Association of Certified Fraud Examiners (ACFE)</w:t>
      </w:r>
      <w:r w:rsidR="00F74284">
        <w:rPr>
          <w:rFonts w:ascii="Book Antiqua" w:hAnsi="Book Antiqua"/>
          <w:sz w:val="20"/>
          <w:szCs w:val="20"/>
        </w:rPr>
        <w:t>,</w:t>
      </w:r>
      <w:r w:rsidRPr="003E2573">
        <w:rPr>
          <w:rFonts w:ascii="Book Antiqua" w:hAnsi="Book Antiqua"/>
          <w:sz w:val="20"/>
          <w:szCs w:val="20"/>
          <w:lang w:val="en-US"/>
        </w:rPr>
        <w:t xml:space="preserve"> in Kennedy and Siregar (2017), fraud is intentional unlawful acts committed for a specific purpose (manipulation or giving false reports to other parties) by people from inside or outside organization to obtain personal or group benefits that directly or indirectly harm other parties.</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According to Albrecht et al. (2011: 7), fraud consists of several important elements: (a) presentation; (b) about a material point; (c) which is false); (d) done intentionally or recklessly; (e) which is believed; (f) acted upon by the victim; (g) to the victim’s damage.</w:t>
      </w:r>
    </w:p>
    <w:p w:rsidR="003E2573" w:rsidRDefault="003E2573" w:rsidP="003E2573">
      <w:pPr>
        <w:spacing w:after="0" w:line="240" w:lineRule="auto"/>
        <w:jc w:val="both"/>
        <w:rPr>
          <w:rFonts w:ascii="Book Antiqua" w:hAnsi="Book Antiqua"/>
          <w:sz w:val="20"/>
          <w:szCs w:val="20"/>
          <w:lang w:val="en-US"/>
        </w:rPr>
      </w:pPr>
    </w:p>
    <w:p w:rsidR="003E2573" w:rsidRPr="0026023E" w:rsidRDefault="003E2573" w:rsidP="003E2573">
      <w:pPr>
        <w:spacing w:after="0" w:line="240" w:lineRule="auto"/>
        <w:jc w:val="both"/>
        <w:rPr>
          <w:rFonts w:ascii="Book Antiqua" w:hAnsi="Book Antiqua"/>
          <w:b/>
          <w:sz w:val="20"/>
          <w:szCs w:val="20"/>
          <w:lang w:val="en-US"/>
        </w:rPr>
      </w:pPr>
      <w:r w:rsidRPr="0026023E">
        <w:rPr>
          <w:rFonts w:ascii="Book Antiqua" w:hAnsi="Book Antiqua"/>
          <w:b/>
          <w:sz w:val="20"/>
          <w:szCs w:val="20"/>
          <w:lang w:val="en-US"/>
        </w:rPr>
        <w:t>Financial Statement Fraud</w:t>
      </w:r>
    </w:p>
    <w:p w:rsidR="003E2573" w:rsidRDefault="003E2573" w:rsidP="0026023E">
      <w:pPr>
        <w:spacing w:after="0" w:line="240" w:lineRule="auto"/>
        <w:jc w:val="both"/>
        <w:rPr>
          <w:rFonts w:ascii="Book Antiqua" w:hAnsi="Book Antiqua"/>
          <w:sz w:val="20"/>
          <w:szCs w:val="20"/>
          <w:lang w:val="en-US"/>
        </w:rPr>
      </w:pPr>
      <w:r w:rsidRPr="003E2573">
        <w:rPr>
          <w:rFonts w:ascii="Book Antiqua" w:hAnsi="Book Antiqua"/>
          <w:sz w:val="20"/>
          <w:szCs w:val="20"/>
          <w:lang w:val="en-US"/>
        </w:rPr>
        <w:t xml:space="preserve">Financial statement fraud is a form of fraud committed by negligence in making financial reports that mislead users of </w:t>
      </w:r>
      <w:r w:rsidR="0026023E">
        <w:rPr>
          <w:rFonts w:ascii="Book Antiqua" w:hAnsi="Book Antiqua"/>
          <w:sz w:val="20"/>
          <w:szCs w:val="20"/>
        </w:rPr>
        <w:t xml:space="preserve">the </w:t>
      </w:r>
      <w:r w:rsidR="0026023E">
        <w:rPr>
          <w:rFonts w:ascii="Book Antiqua" w:hAnsi="Book Antiqua"/>
          <w:sz w:val="20"/>
          <w:szCs w:val="20"/>
          <w:lang w:val="en-US"/>
        </w:rPr>
        <w:t>financial statement</w:t>
      </w:r>
      <w:r w:rsidRPr="003E2573">
        <w:rPr>
          <w:rFonts w:ascii="Book Antiqua" w:hAnsi="Book Antiqua"/>
          <w:sz w:val="20"/>
          <w:szCs w:val="20"/>
          <w:lang w:val="en-US"/>
        </w:rPr>
        <w:t>. According to ACFE (Rezaee, 200</w:t>
      </w:r>
      <w:r w:rsidR="0026023E">
        <w:rPr>
          <w:rFonts w:ascii="Book Antiqua" w:hAnsi="Book Antiqua"/>
          <w:sz w:val="20"/>
          <w:szCs w:val="20"/>
          <w:lang w:val="en-US"/>
        </w:rPr>
        <w:t xml:space="preserve">2), financial statement fraud </w:t>
      </w:r>
      <w:r w:rsidR="0026023E">
        <w:rPr>
          <w:rFonts w:ascii="Book Antiqua" w:hAnsi="Book Antiqua"/>
          <w:sz w:val="20"/>
          <w:szCs w:val="20"/>
        </w:rPr>
        <w:t xml:space="preserve">can be stated as </w:t>
      </w:r>
      <w:r w:rsidRPr="003E2573">
        <w:rPr>
          <w:rFonts w:ascii="Book Antiqua" w:hAnsi="Book Antiqua"/>
          <w:sz w:val="20"/>
          <w:szCs w:val="20"/>
          <w:lang w:val="en-US"/>
        </w:rPr>
        <w:t>intentionally causing misstatement, or eliminating material information, or misleading accounting data. And when considered with all the information presented, it can make users change their decisions.</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The symptoms of financial statement fraud, according to Albrecht (2011: 137), are: (1) accounting anomalies, (2) weak internal control, (3) analysis anomalies, (4) excessive lifestyle, (5) unusual behavior, and (6) complaints. Financial statement fraud can be done by overstating assets, sales and profits, as well as understating debt, costs and losses. The reasons for the financial statement fraud are to attract investor interest, eliminate negative perceptions in the market, obtain a higher selling price for acquisitions, achieve company goals and objectives, and receive bonuses related to performance (Wilopo, 2014: 267).</w:t>
      </w:r>
    </w:p>
    <w:p w:rsidR="003E2573" w:rsidRDefault="003E2573" w:rsidP="003E2573">
      <w:pPr>
        <w:spacing w:after="0" w:line="240" w:lineRule="auto"/>
        <w:jc w:val="both"/>
        <w:rPr>
          <w:rFonts w:ascii="Book Antiqua" w:hAnsi="Book Antiqua"/>
          <w:sz w:val="20"/>
          <w:szCs w:val="20"/>
          <w:lang w:val="en-US"/>
        </w:rPr>
      </w:pPr>
    </w:p>
    <w:p w:rsidR="003E2573" w:rsidRPr="0026023E" w:rsidRDefault="003E2573" w:rsidP="003E2573">
      <w:pPr>
        <w:spacing w:after="0" w:line="240" w:lineRule="auto"/>
        <w:jc w:val="both"/>
        <w:rPr>
          <w:rFonts w:ascii="Book Antiqua" w:hAnsi="Book Antiqua"/>
          <w:b/>
          <w:sz w:val="20"/>
          <w:szCs w:val="20"/>
          <w:lang w:val="en-US"/>
        </w:rPr>
      </w:pPr>
      <w:r w:rsidRPr="0026023E">
        <w:rPr>
          <w:rFonts w:ascii="Book Antiqua" w:hAnsi="Book Antiqua"/>
          <w:b/>
          <w:sz w:val="20"/>
          <w:szCs w:val="20"/>
          <w:lang w:val="en-US"/>
        </w:rPr>
        <w:t>The Effect of Pressure on Financial Statement Fraud</w:t>
      </w:r>
    </w:p>
    <w:p w:rsidR="003E2573" w:rsidRDefault="003E2573" w:rsidP="0026023E">
      <w:pPr>
        <w:spacing w:after="0" w:line="240" w:lineRule="auto"/>
        <w:jc w:val="both"/>
        <w:rPr>
          <w:rFonts w:ascii="Book Antiqua" w:hAnsi="Book Antiqua"/>
          <w:sz w:val="20"/>
          <w:szCs w:val="20"/>
          <w:lang w:val="en-US"/>
        </w:rPr>
      </w:pPr>
      <w:r w:rsidRPr="003E2573">
        <w:rPr>
          <w:rFonts w:ascii="Book Antiqua" w:hAnsi="Book Antiqua"/>
          <w:sz w:val="20"/>
          <w:szCs w:val="20"/>
          <w:lang w:val="en-US"/>
        </w:rPr>
        <w:t>Pressure is one of the causes of fraud. According to SAS No. 99, there are four general conditions that describe pressure: financial stability, financial targets, personal financial needs, and external pressure. This</w:t>
      </w:r>
      <w:r w:rsidR="0026023E">
        <w:rPr>
          <w:rFonts w:ascii="Book Antiqua" w:hAnsi="Book Antiqua"/>
          <w:sz w:val="20"/>
          <w:szCs w:val="20"/>
          <w:lang w:val="en-US"/>
        </w:rPr>
        <w:t xml:space="preserve"> study uses financial targets </w:t>
      </w:r>
      <w:r w:rsidR="0026023E">
        <w:rPr>
          <w:rFonts w:ascii="Book Antiqua" w:hAnsi="Book Antiqua"/>
          <w:sz w:val="20"/>
          <w:szCs w:val="20"/>
        </w:rPr>
        <w:t>as the</w:t>
      </w:r>
      <w:r w:rsidRPr="003E2573">
        <w:rPr>
          <w:rFonts w:ascii="Book Antiqua" w:hAnsi="Book Antiqua"/>
          <w:sz w:val="20"/>
          <w:szCs w:val="20"/>
          <w:lang w:val="en-US"/>
        </w:rPr>
        <w:t xml:space="preserve"> </w:t>
      </w:r>
      <w:r w:rsidRPr="003E2573">
        <w:rPr>
          <w:rFonts w:ascii="Book Antiqua" w:hAnsi="Book Antiqua"/>
          <w:sz w:val="20"/>
          <w:szCs w:val="20"/>
          <w:lang w:val="en-US"/>
        </w:rPr>
        <w:lastRenderedPageBreak/>
        <w:t xml:space="preserve">proxy </w:t>
      </w:r>
      <w:r w:rsidR="0026023E">
        <w:rPr>
          <w:rFonts w:ascii="Book Antiqua" w:hAnsi="Book Antiqua"/>
          <w:sz w:val="20"/>
          <w:szCs w:val="20"/>
        </w:rPr>
        <w:t xml:space="preserve">of </w:t>
      </w:r>
      <w:r w:rsidRPr="003E2573">
        <w:rPr>
          <w:rFonts w:ascii="Book Antiqua" w:hAnsi="Book Antiqua"/>
          <w:sz w:val="20"/>
          <w:szCs w:val="20"/>
          <w:lang w:val="en-US"/>
        </w:rPr>
        <w:t>pressure because almost 95% of fraud is committed because of financial pressures (Al-Brecht et al, 2011: 36).</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The pressure</w:t>
      </w:r>
      <w:r w:rsidR="005827A0">
        <w:rPr>
          <w:rFonts w:ascii="Book Antiqua" w:hAnsi="Book Antiqua"/>
          <w:sz w:val="20"/>
          <w:szCs w:val="20"/>
        </w:rPr>
        <w:t xml:space="preserve"> which</w:t>
      </w:r>
      <w:r w:rsidRPr="003E2573">
        <w:rPr>
          <w:rFonts w:ascii="Book Antiqua" w:hAnsi="Book Antiqua"/>
          <w:sz w:val="20"/>
          <w:szCs w:val="20"/>
          <w:lang w:val="en-US"/>
        </w:rPr>
        <w:t xml:space="preserve"> </w:t>
      </w:r>
      <w:r w:rsidR="005827A0">
        <w:rPr>
          <w:rFonts w:ascii="Book Antiqua" w:hAnsi="Book Antiqua"/>
          <w:sz w:val="20"/>
          <w:szCs w:val="20"/>
        </w:rPr>
        <w:t xml:space="preserve">is </w:t>
      </w:r>
      <w:r w:rsidRPr="003E2573">
        <w:rPr>
          <w:rFonts w:ascii="Book Antiqua" w:hAnsi="Book Antiqua"/>
          <w:sz w:val="20"/>
          <w:szCs w:val="20"/>
          <w:lang w:val="en-US"/>
        </w:rPr>
        <w:t>often felt by management as an agent is the fin</w:t>
      </w:r>
      <w:r w:rsidR="005827A0">
        <w:rPr>
          <w:rFonts w:ascii="Book Antiqua" w:hAnsi="Book Antiqua"/>
          <w:sz w:val="20"/>
          <w:szCs w:val="20"/>
          <w:lang w:val="en-US"/>
        </w:rPr>
        <w:t>ancial target</w:t>
      </w:r>
      <w:r w:rsidR="005827A0">
        <w:rPr>
          <w:rFonts w:ascii="Book Antiqua" w:hAnsi="Book Antiqua"/>
          <w:sz w:val="20"/>
          <w:szCs w:val="20"/>
        </w:rPr>
        <w:t>s</w:t>
      </w:r>
      <w:r w:rsidR="005827A0">
        <w:rPr>
          <w:rFonts w:ascii="Book Antiqua" w:hAnsi="Book Antiqua"/>
          <w:sz w:val="20"/>
          <w:szCs w:val="20"/>
          <w:lang w:val="en-US"/>
        </w:rPr>
        <w:t xml:space="preserve"> set by the owner </w:t>
      </w:r>
      <w:r w:rsidR="005827A0">
        <w:rPr>
          <w:rFonts w:ascii="Book Antiqua" w:hAnsi="Book Antiqua"/>
          <w:sz w:val="20"/>
          <w:szCs w:val="20"/>
        </w:rPr>
        <w:t>or stockholder</w:t>
      </w:r>
      <w:r w:rsidRPr="003E2573">
        <w:rPr>
          <w:rFonts w:ascii="Book Antiqua" w:hAnsi="Book Antiqua"/>
          <w:sz w:val="20"/>
          <w:szCs w:val="20"/>
          <w:lang w:val="en-US"/>
        </w:rPr>
        <w:t xml:space="preserve"> as the principal, where </w:t>
      </w:r>
      <w:r w:rsidR="005827A0">
        <w:rPr>
          <w:rFonts w:ascii="Book Antiqua" w:hAnsi="Book Antiqua"/>
          <w:sz w:val="20"/>
          <w:szCs w:val="20"/>
        </w:rPr>
        <w:t xml:space="preserve">the </w:t>
      </w:r>
      <w:r w:rsidR="005827A0">
        <w:rPr>
          <w:rFonts w:ascii="Book Antiqua" w:hAnsi="Book Antiqua"/>
          <w:sz w:val="20"/>
          <w:szCs w:val="20"/>
          <w:lang w:val="en-US"/>
        </w:rPr>
        <w:t xml:space="preserve">management who is given </w:t>
      </w:r>
      <w:r w:rsidRPr="003E2573">
        <w:rPr>
          <w:rFonts w:ascii="Book Antiqua" w:hAnsi="Book Antiqua"/>
          <w:sz w:val="20"/>
          <w:szCs w:val="20"/>
          <w:lang w:val="en-US"/>
        </w:rPr>
        <w:t>financial target</w:t>
      </w:r>
      <w:r w:rsidR="005827A0">
        <w:rPr>
          <w:rFonts w:ascii="Book Antiqua" w:hAnsi="Book Antiqua"/>
          <w:sz w:val="20"/>
          <w:szCs w:val="20"/>
        </w:rPr>
        <w:t>s</w:t>
      </w:r>
      <w:r w:rsidRPr="003E2573">
        <w:rPr>
          <w:rFonts w:ascii="Book Antiqua" w:hAnsi="Book Antiqua"/>
          <w:sz w:val="20"/>
          <w:szCs w:val="20"/>
          <w:lang w:val="en-US"/>
        </w:rPr>
        <w:t xml:space="preserve"> by the shareholder is required to provide good performance in order to get a bonus. This can cause management to feel pressured because of conflict</w:t>
      </w:r>
      <w:r w:rsidR="005827A0">
        <w:rPr>
          <w:rFonts w:ascii="Book Antiqua" w:hAnsi="Book Antiqua"/>
          <w:sz w:val="20"/>
          <w:szCs w:val="20"/>
          <w:lang w:val="en-US"/>
        </w:rPr>
        <w:t xml:space="preserve">s of interest between </w:t>
      </w:r>
      <w:r w:rsidR="005827A0">
        <w:rPr>
          <w:rFonts w:ascii="Book Antiqua" w:hAnsi="Book Antiqua"/>
          <w:sz w:val="20"/>
          <w:szCs w:val="20"/>
        </w:rPr>
        <w:t>the management</w:t>
      </w:r>
      <w:r w:rsidRPr="003E2573">
        <w:rPr>
          <w:rFonts w:ascii="Book Antiqua" w:hAnsi="Book Antiqua"/>
          <w:sz w:val="20"/>
          <w:szCs w:val="20"/>
          <w:lang w:val="en-US"/>
        </w:rPr>
        <w:t xml:space="preserve"> and </w:t>
      </w:r>
      <w:r w:rsidR="005827A0">
        <w:rPr>
          <w:rFonts w:ascii="Book Antiqua" w:hAnsi="Book Antiqua"/>
          <w:sz w:val="20"/>
          <w:szCs w:val="20"/>
        </w:rPr>
        <w:t>the stockholder</w:t>
      </w:r>
      <w:r w:rsidR="005827A0">
        <w:rPr>
          <w:rFonts w:ascii="Book Antiqua" w:hAnsi="Book Antiqua"/>
          <w:sz w:val="20"/>
          <w:szCs w:val="20"/>
          <w:lang w:val="en-US"/>
        </w:rPr>
        <w:t>, where shareholder</w:t>
      </w:r>
      <w:r w:rsidRPr="003E2573">
        <w:rPr>
          <w:rFonts w:ascii="Book Antiqua" w:hAnsi="Book Antiqua"/>
          <w:sz w:val="20"/>
          <w:szCs w:val="20"/>
          <w:lang w:val="en-US"/>
        </w:rPr>
        <w:t xml:space="preserve"> want</w:t>
      </w:r>
      <w:r w:rsidR="005827A0">
        <w:rPr>
          <w:rFonts w:ascii="Book Antiqua" w:hAnsi="Book Antiqua"/>
          <w:sz w:val="20"/>
          <w:szCs w:val="20"/>
        </w:rPr>
        <w:t>s</w:t>
      </w:r>
      <w:r w:rsidRPr="003E2573">
        <w:rPr>
          <w:rFonts w:ascii="Book Antiqua" w:hAnsi="Book Antiqua"/>
          <w:sz w:val="20"/>
          <w:szCs w:val="20"/>
          <w:lang w:val="en-US"/>
        </w:rPr>
        <w:t xml:space="preserve"> to get good financial performance, while management wants to get bonuses. The existence of this conflict of interest causes management</w:t>
      </w:r>
      <w:r w:rsidR="005827A0">
        <w:rPr>
          <w:rFonts w:ascii="Book Antiqua" w:hAnsi="Book Antiqua"/>
          <w:sz w:val="20"/>
          <w:szCs w:val="20"/>
          <w:lang w:val="en-US"/>
        </w:rPr>
        <w:t xml:space="preserve"> to try to meet t</w:t>
      </w:r>
      <w:r w:rsidR="000D7029">
        <w:rPr>
          <w:rFonts w:ascii="Book Antiqua" w:hAnsi="Book Antiqua"/>
          <w:sz w:val="20"/>
          <w:szCs w:val="20"/>
          <w:lang w:val="en-US"/>
        </w:rPr>
        <w:t xml:space="preserve">hese targets </w:t>
      </w:r>
      <w:r w:rsidR="000D7029">
        <w:rPr>
          <w:rFonts w:ascii="Book Antiqua" w:hAnsi="Book Antiqua"/>
          <w:sz w:val="20"/>
          <w:szCs w:val="20"/>
        </w:rPr>
        <w:t>in order to</w:t>
      </w:r>
      <w:r w:rsidRPr="003E2573">
        <w:rPr>
          <w:rFonts w:ascii="Book Antiqua" w:hAnsi="Book Antiqua"/>
          <w:sz w:val="20"/>
          <w:szCs w:val="20"/>
          <w:lang w:val="en-US"/>
        </w:rPr>
        <w:t xml:space="preserve"> improve their well-bein</w:t>
      </w:r>
      <w:r w:rsidR="005827A0">
        <w:rPr>
          <w:rFonts w:ascii="Book Antiqua" w:hAnsi="Book Antiqua"/>
          <w:sz w:val="20"/>
          <w:szCs w:val="20"/>
          <w:lang w:val="en-US"/>
        </w:rPr>
        <w:t xml:space="preserve">g and fulfill the wishes of </w:t>
      </w:r>
      <w:r w:rsidR="005827A0">
        <w:rPr>
          <w:rFonts w:ascii="Book Antiqua" w:hAnsi="Book Antiqua"/>
          <w:sz w:val="20"/>
          <w:szCs w:val="20"/>
        </w:rPr>
        <w:t>stockholder</w:t>
      </w:r>
      <w:r w:rsidR="000D7029">
        <w:rPr>
          <w:rFonts w:ascii="Book Antiqua" w:hAnsi="Book Antiqua"/>
          <w:sz w:val="20"/>
          <w:szCs w:val="20"/>
          <w:lang w:val="en-US"/>
        </w:rPr>
        <w:t xml:space="preserve">, </w:t>
      </w:r>
      <w:r w:rsidR="000D7029">
        <w:rPr>
          <w:rFonts w:ascii="Book Antiqua" w:hAnsi="Book Antiqua"/>
          <w:sz w:val="20"/>
          <w:szCs w:val="20"/>
        </w:rPr>
        <w:t>although</w:t>
      </w:r>
      <w:r w:rsidRPr="003E2573">
        <w:rPr>
          <w:rFonts w:ascii="Book Antiqua" w:hAnsi="Book Antiqua"/>
          <w:sz w:val="20"/>
          <w:szCs w:val="20"/>
          <w:lang w:val="en-US"/>
        </w:rPr>
        <w:t xml:space="preserve"> it is done </w:t>
      </w:r>
      <w:r w:rsidR="000D7029">
        <w:rPr>
          <w:rFonts w:ascii="Book Antiqua" w:hAnsi="Book Antiqua"/>
          <w:sz w:val="20"/>
          <w:szCs w:val="20"/>
        </w:rPr>
        <w:t xml:space="preserve">through </w:t>
      </w:r>
      <w:r w:rsidR="000D7029">
        <w:rPr>
          <w:rFonts w:ascii="Book Antiqua" w:hAnsi="Book Antiqua"/>
          <w:sz w:val="20"/>
          <w:szCs w:val="20"/>
          <w:lang w:val="en-US"/>
        </w:rPr>
        <w:t>improper</w:t>
      </w:r>
      <w:r w:rsidR="000D7029">
        <w:rPr>
          <w:rFonts w:ascii="Book Antiqua" w:hAnsi="Book Antiqua"/>
          <w:sz w:val="20"/>
          <w:szCs w:val="20"/>
        </w:rPr>
        <w:t xml:space="preserve"> improper means</w:t>
      </w:r>
      <w:r w:rsidRPr="003E2573">
        <w:rPr>
          <w:rFonts w:ascii="Book Antiqua" w:hAnsi="Book Antiqua"/>
          <w:sz w:val="20"/>
          <w:szCs w:val="20"/>
          <w:lang w:val="en-US"/>
        </w:rPr>
        <w:t>, such as conducting financial statement fraud.</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Finan</w:t>
      </w:r>
      <w:r w:rsidR="000D7029">
        <w:rPr>
          <w:rFonts w:ascii="Book Antiqua" w:hAnsi="Book Antiqua"/>
          <w:sz w:val="20"/>
          <w:szCs w:val="20"/>
          <w:lang w:val="en-US"/>
        </w:rPr>
        <w:t xml:space="preserve">cial targets determined by </w:t>
      </w:r>
      <w:r w:rsidR="000D7029">
        <w:rPr>
          <w:rFonts w:ascii="Book Antiqua" w:hAnsi="Book Antiqua"/>
          <w:sz w:val="20"/>
          <w:szCs w:val="20"/>
        </w:rPr>
        <w:t>stock</w:t>
      </w:r>
      <w:r w:rsidRPr="003E2573">
        <w:rPr>
          <w:rFonts w:ascii="Book Antiqua" w:hAnsi="Book Antiqua"/>
          <w:sz w:val="20"/>
          <w:szCs w:val="20"/>
          <w:lang w:val="en-US"/>
        </w:rPr>
        <w:t>h</w:t>
      </w:r>
      <w:r w:rsidR="000D7029">
        <w:rPr>
          <w:rFonts w:ascii="Book Antiqua" w:hAnsi="Book Antiqua"/>
          <w:sz w:val="20"/>
          <w:szCs w:val="20"/>
          <w:lang w:val="en-US"/>
        </w:rPr>
        <w:t xml:space="preserve">olders are a benchmark for </w:t>
      </w:r>
      <w:r w:rsidR="000D7029">
        <w:rPr>
          <w:rFonts w:ascii="Book Antiqua" w:hAnsi="Book Antiqua"/>
          <w:sz w:val="20"/>
          <w:szCs w:val="20"/>
        </w:rPr>
        <w:t>stock</w:t>
      </w:r>
      <w:r w:rsidRPr="003E2573">
        <w:rPr>
          <w:rFonts w:ascii="Book Antiqua" w:hAnsi="Book Antiqua"/>
          <w:sz w:val="20"/>
          <w:szCs w:val="20"/>
          <w:lang w:val="en-US"/>
        </w:rPr>
        <w:t>holders in assessing management performance determined by the level of profit that must be obtained (Manurung &amp; Hardika, 2015). The level of corporate profits can be measured by profitability, the company's ability to generate profits. One of the profitability ratios is Return on Assets (ROA), the ratio of earnings to the number of assets used, to measure the ability of a company to use its assets to generate profits. ROA is often used to assess manager's performance and determine bonuses, wage increases, etc. (Skousen et al., 2009).</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Management will always try to show high profitability (ROA) performance, because the higher the ROA, the better the company's performance in generating profits through its assets, and of course management will get a bonus if the financial targets can be achieved. According to Summers and Sweeney (1998), ROA significantly distinguishes between fraud firms and non-fraud firms (Skousen et al., 2009). This shows that the higher the targeted ROA, the higher the possibility of financial statement fraud. Therefore, in this study, pressure is proxied by financial targets measured using ROA (return on assets). This statement is supported by the results of research conducted by Yesiriani &amp; Rahayu (2016), Manurung &amp; Hadian (201</w:t>
      </w:r>
      <w:r w:rsidR="000D7029">
        <w:rPr>
          <w:rFonts w:ascii="Book Antiqua" w:hAnsi="Book Antiqua"/>
          <w:sz w:val="20"/>
          <w:szCs w:val="20"/>
          <w:lang w:val="en-US"/>
        </w:rPr>
        <w:t xml:space="preserve">3), and Widarti (2015) </w:t>
      </w:r>
      <w:r w:rsidR="000D7029">
        <w:rPr>
          <w:rFonts w:ascii="Book Antiqua" w:hAnsi="Book Antiqua"/>
          <w:sz w:val="20"/>
          <w:szCs w:val="20"/>
        </w:rPr>
        <w:t>that there is</w:t>
      </w:r>
      <w:r w:rsidRPr="003E2573">
        <w:rPr>
          <w:rFonts w:ascii="Book Antiqua" w:hAnsi="Book Antiqua"/>
          <w:sz w:val="20"/>
          <w:szCs w:val="20"/>
          <w:lang w:val="en-US"/>
        </w:rPr>
        <w:t xml:space="preserve"> a significant effect of financial targets</w:t>
      </w:r>
      <w:r w:rsidR="000D7029">
        <w:rPr>
          <w:rFonts w:ascii="Book Antiqua" w:hAnsi="Book Antiqua"/>
          <w:sz w:val="20"/>
          <w:szCs w:val="20"/>
        </w:rPr>
        <w:t>,</w:t>
      </w:r>
      <w:r w:rsidRPr="003E2573">
        <w:rPr>
          <w:rFonts w:ascii="Book Antiqua" w:hAnsi="Book Antiqua"/>
          <w:sz w:val="20"/>
          <w:szCs w:val="20"/>
          <w:lang w:val="en-US"/>
        </w:rPr>
        <w:t xml:space="preserve"> as measured by RO</w:t>
      </w:r>
      <w:r>
        <w:rPr>
          <w:rFonts w:ascii="Book Antiqua" w:hAnsi="Book Antiqua"/>
          <w:sz w:val="20"/>
          <w:szCs w:val="20"/>
          <w:lang w:val="en-US"/>
        </w:rPr>
        <w:t>A</w:t>
      </w:r>
      <w:r w:rsidR="000D7029">
        <w:rPr>
          <w:rFonts w:ascii="Book Antiqua" w:hAnsi="Book Antiqua"/>
          <w:sz w:val="20"/>
          <w:szCs w:val="20"/>
        </w:rPr>
        <w:t>,</w:t>
      </w:r>
      <w:r>
        <w:rPr>
          <w:rFonts w:ascii="Book Antiqua" w:hAnsi="Book Antiqua"/>
          <w:sz w:val="20"/>
          <w:szCs w:val="20"/>
          <w:lang w:val="en-US"/>
        </w:rPr>
        <w:t xml:space="preserve"> on financial statement fraud.</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Based on the theoretical basis and the results of previous studies, the hypothesis proposed is:</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lastRenderedPageBreak/>
        <w:t>H1: Pressure has a positive effect on financial statement fraud</w:t>
      </w:r>
    </w:p>
    <w:p w:rsidR="003E2573" w:rsidRDefault="003E2573" w:rsidP="003E2573">
      <w:pPr>
        <w:spacing w:after="0" w:line="240" w:lineRule="auto"/>
        <w:jc w:val="both"/>
        <w:rPr>
          <w:rFonts w:ascii="Book Antiqua" w:hAnsi="Book Antiqua"/>
          <w:sz w:val="20"/>
          <w:szCs w:val="20"/>
          <w:lang w:val="en-US"/>
        </w:rPr>
      </w:pPr>
    </w:p>
    <w:p w:rsidR="003E2573" w:rsidRPr="00A075CC" w:rsidRDefault="003E2573" w:rsidP="003E2573">
      <w:pPr>
        <w:spacing w:after="0" w:line="240" w:lineRule="auto"/>
        <w:jc w:val="both"/>
        <w:rPr>
          <w:rFonts w:ascii="Book Antiqua" w:hAnsi="Book Antiqua"/>
          <w:b/>
          <w:sz w:val="20"/>
          <w:szCs w:val="20"/>
          <w:lang w:val="en-US"/>
        </w:rPr>
      </w:pPr>
      <w:r w:rsidRPr="00A075CC">
        <w:rPr>
          <w:rFonts w:ascii="Book Antiqua" w:hAnsi="Book Antiqua"/>
          <w:b/>
          <w:sz w:val="20"/>
          <w:szCs w:val="20"/>
          <w:lang w:val="en-US"/>
        </w:rPr>
        <w:t>The Effect of Opportunity on Financial Statement Fraud</w:t>
      </w:r>
    </w:p>
    <w:p w:rsidR="003E2573" w:rsidRDefault="003E2573" w:rsidP="00A075CC">
      <w:pPr>
        <w:spacing w:after="0" w:line="240" w:lineRule="auto"/>
        <w:jc w:val="both"/>
        <w:rPr>
          <w:rFonts w:ascii="Book Antiqua" w:hAnsi="Book Antiqua"/>
          <w:sz w:val="20"/>
          <w:szCs w:val="20"/>
          <w:lang w:val="en-US"/>
        </w:rPr>
      </w:pPr>
      <w:r w:rsidRPr="003E2573">
        <w:rPr>
          <w:rFonts w:ascii="Book Antiqua" w:hAnsi="Book Antiqua"/>
          <w:sz w:val="20"/>
          <w:szCs w:val="20"/>
          <w:lang w:val="en-US"/>
        </w:rPr>
        <w:t>One of the causes of fraud is the opportunity, and the opportunity exists because of weak internal control and monitoring of the company, so that the agent has the opportunity to commit fraud. According to SAS No. 99, there are three conditions that describe opportunities: the nature of industry, ineffective monitoring, and organizational structure. This stud</w:t>
      </w:r>
      <w:r w:rsidR="00A4461F">
        <w:rPr>
          <w:rFonts w:ascii="Book Antiqua" w:hAnsi="Book Antiqua"/>
          <w:sz w:val="20"/>
          <w:szCs w:val="20"/>
          <w:lang w:val="en-US"/>
        </w:rPr>
        <w:t xml:space="preserve">y uses ineffective monitoring </w:t>
      </w:r>
      <w:r w:rsidR="00A4461F">
        <w:rPr>
          <w:rFonts w:ascii="Book Antiqua" w:hAnsi="Book Antiqua"/>
          <w:sz w:val="20"/>
          <w:szCs w:val="20"/>
        </w:rPr>
        <w:t>as the</w:t>
      </w:r>
      <w:r w:rsidRPr="003E2573">
        <w:rPr>
          <w:rFonts w:ascii="Book Antiqua" w:hAnsi="Book Antiqua"/>
          <w:sz w:val="20"/>
          <w:szCs w:val="20"/>
          <w:lang w:val="en-US"/>
        </w:rPr>
        <w:t xml:space="preserve"> proxy </w:t>
      </w:r>
      <w:r w:rsidR="00A4461F">
        <w:rPr>
          <w:rFonts w:ascii="Book Antiqua" w:hAnsi="Book Antiqua"/>
          <w:sz w:val="20"/>
          <w:szCs w:val="20"/>
        </w:rPr>
        <w:t xml:space="preserve">of </w:t>
      </w:r>
      <w:r w:rsidRPr="003E2573">
        <w:rPr>
          <w:rFonts w:ascii="Book Antiqua" w:hAnsi="Book Antiqua"/>
          <w:sz w:val="20"/>
          <w:szCs w:val="20"/>
          <w:lang w:val="en-US"/>
        </w:rPr>
        <w:t xml:space="preserve">opportunity, where according to SAS No. 99, ineffective monitoring is a situation where a company does not have effective supervision to monitor the company's performance. </w:t>
      </w:r>
      <w:r w:rsidR="00A075CC">
        <w:rPr>
          <w:rFonts w:ascii="Book Antiqua" w:hAnsi="Book Antiqua"/>
          <w:sz w:val="20"/>
          <w:szCs w:val="20"/>
        </w:rPr>
        <w:t>One of the efforts</w:t>
      </w:r>
      <w:r w:rsidRPr="003E2573">
        <w:rPr>
          <w:rFonts w:ascii="Book Antiqua" w:hAnsi="Book Antiqua"/>
          <w:sz w:val="20"/>
          <w:szCs w:val="20"/>
          <w:lang w:val="en-US"/>
        </w:rPr>
        <w:t xml:space="preserve"> to reduce the chance of fraud is to have a good internal control system. The number of independent commissioners of a company can reflect how effective the company's supervision is to prevent the occurrence of financial statement fraud. The board of commissioners has the duty to guarantee the implementation of the company's strategy, oversee management in managing the company, and require the implementation of accountability (Forum for Corporate Governance in Indonesia, 2003).</w:t>
      </w:r>
    </w:p>
    <w:p w:rsidR="00A4461F" w:rsidRPr="00A4461F" w:rsidRDefault="003E2573" w:rsidP="00A4461F">
      <w:pPr>
        <w:spacing w:after="0" w:line="240" w:lineRule="auto"/>
        <w:ind w:firstLine="426"/>
        <w:jc w:val="both"/>
        <w:rPr>
          <w:rFonts w:ascii="Book Antiqua" w:hAnsi="Book Antiqua"/>
          <w:sz w:val="20"/>
          <w:szCs w:val="20"/>
        </w:rPr>
      </w:pPr>
      <w:r w:rsidRPr="003E2573">
        <w:rPr>
          <w:rFonts w:ascii="Book Antiqua" w:hAnsi="Book Antiqua"/>
          <w:sz w:val="20"/>
          <w:szCs w:val="20"/>
          <w:lang w:val="en-US"/>
        </w:rPr>
        <w:t xml:space="preserve">According to Beasley (1996), the inclusion of a board of commissioners from outside the company increases the effectiveness of the board in overseeing management to prevent financial statement fraud. Therefore, the number of independent boards of commissioners is used to measure opportunity proxied by ineffective monitoring in detecting financial statement fraud. This statement is supported by the results of research conducted by Beasley et al., (1996), Dechow et al., (1996), and Dunn (2004) that fraud firms consistently have fewer independent commissioners than non-fraud firms. The results of research conducted by Manurung &amp; Hardika (2015) also show that there is a significant effect of the number of independent commissioners on financial statement fraud. </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Based on the theoretical basis and the results of previous studies, the hypothesis proposed is:</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H2: Opportunity has a positive effect on financial statement fraud</w:t>
      </w:r>
    </w:p>
    <w:p w:rsidR="003E2573" w:rsidRDefault="003E2573" w:rsidP="003E2573">
      <w:pPr>
        <w:spacing w:after="0" w:line="240" w:lineRule="auto"/>
        <w:jc w:val="both"/>
        <w:rPr>
          <w:rFonts w:ascii="Book Antiqua" w:hAnsi="Book Antiqua"/>
          <w:sz w:val="20"/>
          <w:szCs w:val="20"/>
          <w:lang w:val="en-US"/>
        </w:rPr>
      </w:pPr>
    </w:p>
    <w:p w:rsidR="003E2573" w:rsidRPr="00A4461F" w:rsidRDefault="003E2573" w:rsidP="003E2573">
      <w:pPr>
        <w:spacing w:after="0" w:line="240" w:lineRule="auto"/>
        <w:jc w:val="both"/>
        <w:rPr>
          <w:rFonts w:ascii="Book Antiqua" w:hAnsi="Book Antiqua"/>
          <w:b/>
          <w:sz w:val="20"/>
          <w:szCs w:val="20"/>
          <w:lang w:val="en-US"/>
        </w:rPr>
      </w:pPr>
      <w:r w:rsidRPr="00A4461F">
        <w:rPr>
          <w:rFonts w:ascii="Book Antiqua" w:hAnsi="Book Antiqua"/>
          <w:b/>
          <w:sz w:val="20"/>
          <w:szCs w:val="20"/>
          <w:lang w:val="en-US"/>
        </w:rPr>
        <w:t>The Effect of Rationalization on Financial Statement Fraud</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Rationalization is a personal reason used to justify an action even though the action is actually wrong (Albrecht et al, 2011: 50). Rationalization ca</w:t>
      </w:r>
      <w:r w:rsidR="00A075CC">
        <w:rPr>
          <w:rFonts w:ascii="Book Antiqua" w:hAnsi="Book Antiqua"/>
          <w:sz w:val="20"/>
          <w:szCs w:val="20"/>
          <w:lang w:val="en-US"/>
        </w:rPr>
        <w:t>n make someone who initially d</w:t>
      </w:r>
      <w:r w:rsidR="00A075CC">
        <w:rPr>
          <w:rFonts w:ascii="Book Antiqua" w:hAnsi="Book Antiqua"/>
          <w:sz w:val="20"/>
          <w:szCs w:val="20"/>
        </w:rPr>
        <w:t>oes</w:t>
      </w:r>
      <w:r w:rsidRPr="003E2573">
        <w:rPr>
          <w:rFonts w:ascii="Book Antiqua" w:hAnsi="Book Antiqua"/>
          <w:sz w:val="20"/>
          <w:szCs w:val="20"/>
          <w:lang w:val="en-US"/>
        </w:rPr>
        <w:t xml:space="preserve"> not want to commit fraud end up doing it because the perpetrator feels that his actions are right</w:t>
      </w:r>
      <w:r w:rsidR="00A4461F">
        <w:rPr>
          <w:rFonts w:ascii="Book Antiqua" w:hAnsi="Book Antiqua"/>
          <w:sz w:val="20"/>
          <w:szCs w:val="20"/>
          <w:lang w:val="en-US"/>
        </w:rPr>
        <w:t>. The perpetrator</w:t>
      </w:r>
      <w:r w:rsidR="00A4461F">
        <w:rPr>
          <w:rFonts w:ascii="Book Antiqua" w:hAnsi="Book Antiqua"/>
          <w:sz w:val="20"/>
          <w:szCs w:val="20"/>
        </w:rPr>
        <w:t>s</w:t>
      </w:r>
      <w:r w:rsidR="00A4461F">
        <w:rPr>
          <w:rFonts w:ascii="Book Antiqua" w:hAnsi="Book Antiqua"/>
          <w:sz w:val="20"/>
          <w:szCs w:val="20"/>
          <w:lang w:val="en-US"/>
        </w:rPr>
        <w:t xml:space="preserve"> will rationalize </w:t>
      </w:r>
      <w:r w:rsidR="00A4461F">
        <w:rPr>
          <w:rFonts w:ascii="Book Antiqua" w:hAnsi="Book Antiqua"/>
          <w:sz w:val="20"/>
          <w:szCs w:val="20"/>
        </w:rPr>
        <w:t>their</w:t>
      </w:r>
      <w:r w:rsidRPr="003E2573">
        <w:rPr>
          <w:rFonts w:ascii="Book Antiqua" w:hAnsi="Book Antiqua"/>
          <w:sz w:val="20"/>
          <w:szCs w:val="20"/>
          <w:lang w:val="en-US"/>
        </w:rPr>
        <w:t xml:space="preserve"> actio</w:t>
      </w:r>
      <w:r w:rsidR="00A4461F">
        <w:rPr>
          <w:rFonts w:ascii="Book Antiqua" w:hAnsi="Book Antiqua"/>
          <w:sz w:val="20"/>
          <w:szCs w:val="20"/>
          <w:lang w:val="en-US"/>
        </w:rPr>
        <w:t xml:space="preserve">ns before committing fraud. </w:t>
      </w:r>
      <w:r w:rsidR="00A4461F">
        <w:rPr>
          <w:rFonts w:ascii="Book Antiqua" w:hAnsi="Book Antiqua"/>
          <w:sz w:val="20"/>
          <w:szCs w:val="20"/>
        </w:rPr>
        <w:t>They justify</w:t>
      </w:r>
      <w:r w:rsidR="00A4461F">
        <w:rPr>
          <w:rFonts w:ascii="Book Antiqua" w:hAnsi="Book Antiqua"/>
          <w:sz w:val="20"/>
          <w:szCs w:val="20"/>
          <w:lang w:val="en-US"/>
        </w:rPr>
        <w:t xml:space="preserve"> </w:t>
      </w:r>
      <w:r w:rsidR="00A4461F">
        <w:rPr>
          <w:rFonts w:ascii="Book Antiqua" w:hAnsi="Book Antiqua"/>
          <w:sz w:val="20"/>
          <w:szCs w:val="20"/>
        </w:rPr>
        <w:t>their</w:t>
      </w:r>
      <w:r w:rsidRPr="003E2573">
        <w:rPr>
          <w:rFonts w:ascii="Book Antiqua" w:hAnsi="Book Antiqua"/>
          <w:sz w:val="20"/>
          <w:szCs w:val="20"/>
          <w:lang w:val="en-US"/>
        </w:rPr>
        <w:t xml:space="preserve"> actions as something ethical, so fraud can occur.</w:t>
      </w:r>
      <w:r w:rsidR="00A4461F">
        <w:rPr>
          <w:rFonts w:ascii="Book Antiqua" w:hAnsi="Book Antiqua"/>
          <w:sz w:val="20"/>
          <w:szCs w:val="20"/>
          <w:lang w:val="en-US"/>
        </w:rPr>
        <w:t xml:space="preserve"> In addition, fraud perpetrator</w:t>
      </w:r>
      <w:r w:rsidR="00A4461F">
        <w:rPr>
          <w:rFonts w:ascii="Book Antiqua" w:hAnsi="Book Antiqua"/>
          <w:sz w:val="20"/>
          <w:szCs w:val="20"/>
        </w:rPr>
        <w:t>s</w:t>
      </w:r>
      <w:r w:rsidRPr="003E2573">
        <w:rPr>
          <w:rFonts w:ascii="Book Antiqua" w:hAnsi="Book Antiqua"/>
          <w:sz w:val="20"/>
          <w:szCs w:val="20"/>
          <w:lang w:val="en-US"/>
        </w:rPr>
        <w:t xml:space="preserve"> will look for </w:t>
      </w:r>
      <w:r w:rsidR="00A4461F">
        <w:rPr>
          <w:rFonts w:ascii="Book Antiqua" w:hAnsi="Book Antiqua"/>
          <w:sz w:val="20"/>
          <w:szCs w:val="20"/>
          <w:lang w:val="en-US"/>
        </w:rPr>
        <w:t xml:space="preserve">ways or reasons to justify </w:t>
      </w:r>
      <w:r w:rsidR="00A4461F">
        <w:rPr>
          <w:rFonts w:ascii="Book Antiqua" w:hAnsi="Book Antiqua"/>
          <w:sz w:val="20"/>
          <w:szCs w:val="20"/>
        </w:rPr>
        <w:t>their</w:t>
      </w:r>
      <w:r w:rsidRPr="003E2573">
        <w:rPr>
          <w:rFonts w:ascii="Book Antiqua" w:hAnsi="Book Antiqua"/>
          <w:sz w:val="20"/>
          <w:szCs w:val="20"/>
          <w:lang w:val="en-US"/>
        </w:rPr>
        <w:t xml:space="preserve"> actions, one of which is to eliminate </w:t>
      </w:r>
      <w:r w:rsidR="00A4461F">
        <w:rPr>
          <w:rFonts w:ascii="Book Antiqua" w:hAnsi="Book Antiqua"/>
          <w:sz w:val="20"/>
          <w:szCs w:val="20"/>
          <w:lang w:val="en-US"/>
        </w:rPr>
        <w:t>evidence or traces of fraud</w:t>
      </w:r>
      <w:r w:rsidR="00A4461F">
        <w:rPr>
          <w:rFonts w:ascii="Book Antiqua" w:hAnsi="Book Antiqua"/>
          <w:sz w:val="20"/>
          <w:szCs w:val="20"/>
        </w:rPr>
        <w:t xml:space="preserve"> they have</w:t>
      </w:r>
      <w:r w:rsidRPr="003E2573">
        <w:rPr>
          <w:rFonts w:ascii="Book Antiqua" w:hAnsi="Book Antiqua"/>
          <w:sz w:val="20"/>
          <w:szCs w:val="20"/>
          <w:lang w:val="en-US"/>
        </w:rPr>
        <w:t xml:space="preserve"> committed.</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 xml:space="preserve">Change in auditor is one of the rationalization efforts made by the company to eliminate the traces of financial statement fraud (Lou &amp; Wang, 2009). Stice (1991), St. Pierre &amp; Anderson (1984), and Loebbecke et al., (1989) found that audit failure and litigation increased immediately after the change in auditor. </w:t>
      </w:r>
      <w:r w:rsidR="0073015B">
        <w:rPr>
          <w:rFonts w:ascii="Book Antiqua" w:hAnsi="Book Antiqua"/>
          <w:sz w:val="20"/>
          <w:szCs w:val="20"/>
        </w:rPr>
        <w:t xml:space="preserve">According to </w:t>
      </w:r>
      <w:r w:rsidRPr="003E2573">
        <w:rPr>
          <w:rFonts w:ascii="Book Antiqua" w:hAnsi="Book Antiqua"/>
          <w:sz w:val="20"/>
          <w:szCs w:val="20"/>
          <w:lang w:val="en-US"/>
        </w:rPr>
        <w:t>Loeb</w:t>
      </w:r>
      <w:r w:rsidR="0073015B">
        <w:rPr>
          <w:rFonts w:ascii="Book Antiqua" w:hAnsi="Book Antiqua"/>
          <w:sz w:val="20"/>
          <w:szCs w:val="20"/>
          <w:lang w:val="en-US"/>
        </w:rPr>
        <w:t>becke et al., (1989)</w:t>
      </w:r>
      <w:r w:rsidR="0073015B">
        <w:rPr>
          <w:rFonts w:ascii="Book Antiqua" w:hAnsi="Book Antiqua"/>
          <w:sz w:val="20"/>
          <w:szCs w:val="20"/>
        </w:rPr>
        <w:t xml:space="preserve">, </w:t>
      </w:r>
      <w:r w:rsidR="0073015B">
        <w:rPr>
          <w:rFonts w:ascii="Book Antiqua" w:hAnsi="Book Antiqua"/>
          <w:sz w:val="20"/>
          <w:szCs w:val="20"/>
          <w:lang w:val="en-US"/>
        </w:rPr>
        <w:t xml:space="preserve">a large number of frauds </w:t>
      </w:r>
      <w:r w:rsidR="0073015B">
        <w:rPr>
          <w:rFonts w:ascii="Book Antiqua" w:hAnsi="Book Antiqua"/>
          <w:sz w:val="20"/>
          <w:szCs w:val="20"/>
        </w:rPr>
        <w:t>are</w:t>
      </w:r>
      <w:r w:rsidRPr="003E2573">
        <w:rPr>
          <w:rFonts w:ascii="Book Antiqua" w:hAnsi="Book Antiqua"/>
          <w:sz w:val="20"/>
          <w:szCs w:val="20"/>
          <w:lang w:val="en-US"/>
        </w:rPr>
        <w:t xml:space="preserve"> committed in the first two years of the auditor's tenure, so that the change in auditor in a company within two years can be an indication of fraud, as stated in the Statement on Auditing Standard (SAS) No. 99, because the old auditor knows more about the condition of the company so that he has a </w:t>
      </w:r>
      <w:r w:rsidR="0073015B">
        <w:rPr>
          <w:rFonts w:ascii="Book Antiqua" w:hAnsi="Book Antiqua"/>
          <w:sz w:val="20"/>
          <w:szCs w:val="20"/>
          <w:lang w:val="en-US"/>
        </w:rPr>
        <w:t>greater possibility to detect</w:t>
      </w:r>
      <w:r w:rsidRPr="003E2573">
        <w:rPr>
          <w:rFonts w:ascii="Book Antiqua" w:hAnsi="Book Antiqua"/>
          <w:sz w:val="20"/>
          <w:szCs w:val="20"/>
          <w:lang w:val="en-US"/>
        </w:rPr>
        <w:t xml:space="preserve"> financial statement fraud than the new auditor. Therefore, in this study rationalization is p</w:t>
      </w:r>
      <w:r w:rsidR="0073015B">
        <w:rPr>
          <w:rFonts w:ascii="Book Antiqua" w:hAnsi="Book Antiqua"/>
          <w:sz w:val="20"/>
          <w:szCs w:val="20"/>
          <w:lang w:val="en-US"/>
        </w:rPr>
        <w:t>roxied by the change in auditor</w:t>
      </w:r>
      <w:r w:rsidRPr="003E2573">
        <w:rPr>
          <w:rFonts w:ascii="Book Antiqua" w:hAnsi="Book Antiqua"/>
          <w:sz w:val="20"/>
          <w:szCs w:val="20"/>
          <w:lang w:val="en-US"/>
        </w:rPr>
        <w:t xml:space="preserve"> because it can increase the possibi</w:t>
      </w:r>
      <w:r w:rsidR="0073015B">
        <w:rPr>
          <w:rFonts w:ascii="Book Antiqua" w:hAnsi="Book Antiqua"/>
          <w:sz w:val="20"/>
          <w:szCs w:val="20"/>
          <w:lang w:val="en-US"/>
        </w:rPr>
        <w:t xml:space="preserve">lity of fraud. The statement </w:t>
      </w:r>
      <w:r w:rsidR="0073015B">
        <w:rPr>
          <w:rFonts w:ascii="Book Antiqua" w:hAnsi="Book Antiqua"/>
          <w:sz w:val="20"/>
          <w:szCs w:val="20"/>
        </w:rPr>
        <w:t>was</w:t>
      </w:r>
      <w:r w:rsidRPr="003E2573">
        <w:rPr>
          <w:rFonts w:ascii="Book Antiqua" w:hAnsi="Book Antiqua"/>
          <w:sz w:val="20"/>
          <w:szCs w:val="20"/>
          <w:lang w:val="en-US"/>
        </w:rPr>
        <w:t xml:space="preserve"> proven by the research conducted by Manurung &amp; Hardika (2015) and </w:t>
      </w:r>
      <w:r w:rsidR="0073015B">
        <w:rPr>
          <w:rFonts w:ascii="Book Antiqua" w:hAnsi="Book Antiqua"/>
          <w:sz w:val="20"/>
          <w:szCs w:val="20"/>
          <w:lang w:val="en-US"/>
        </w:rPr>
        <w:t xml:space="preserve">Lou &amp; Wang (2009) </w:t>
      </w:r>
      <w:r w:rsidRPr="003E2573">
        <w:rPr>
          <w:rFonts w:ascii="Book Antiqua" w:hAnsi="Book Antiqua"/>
          <w:sz w:val="20"/>
          <w:szCs w:val="20"/>
          <w:lang w:val="en-US"/>
        </w:rPr>
        <w:t xml:space="preserve">that the change in auditor had an effect on financial statement fraud. </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Based on the theoretical basis and the results of previous studies, the hypothesis proposed is:</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H3: Rationalization has a positive effect on financial statement fraud</w:t>
      </w:r>
    </w:p>
    <w:p w:rsidR="003E2573" w:rsidRDefault="003E2573" w:rsidP="003E2573">
      <w:pPr>
        <w:spacing w:after="0" w:line="240" w:lineRule="auto"/>
        <w:jc w:val="both"/>
        <w:rPr>
          <w:rFonts w:ascii="Book Antiqua" w:hAnsi="Book Antiqua"/>
          <w:sz w:val="20"/>
          <w:szCs w:val="20"/>
          <w:lang w:val="en-US"/>
        </w:rPr>
      </w:pPr>
    </w:p>
    <w:p w:rsidR="003E2573" w:rsidRPr="00421D49" w:rsidRDefault="003E2573" w:rsidP="003E2573">
      <w:pPr>
        <w:spacing w:after="0" w:line="240" w:lineRule="auto"/>
        <w:jc w:val="both"/>
        <w:rPr>
          <w:rFonts w:ascii="Book Antiqua" w:hAnsi="Book Antiqua"/>
          <w:b/>
          <w:sz w:val="20"/>
          <w:szCs w:val="20"/>
          <w:lang w:val="en-US"/>
        </w:rPr>
      </w:pPr>
      <w:r w:rsidRPr="00421D49">
        <w:rPr>
          <w:rFonts w:ascii="Book Antiqua" w:hAnsi="Book Antiqua"/>
          <w:b/>
          <w:sz w:val="20"/>
          <w:szCs w:val="20"/>
          <w:lang w:val="en-US"/>
        </w:rPr>
        <w:t>The Effect of Capacity on Financial Statement Fraud</w:t>
      </w:r>
    </w:p>
    <w:p w:rsidR="003E2573" w:rsidRDefault="0073015B" w:rsidP="003E2573">
      <w:pPr>
        <w:spacing w:after="0" w:line="240" w:lineRule="auto"/>
        <w:ind w:firstLine="426"/>
        <w:jc w:val="both"/>
        <w:rPr>
          <w:rFonts w:ascii="Book Antiqua" w:hAnsi="Book Antiqua"/>
          <w:sz w:val="20"/>
          <w:szCs w:val="20"/>
          <w:lang w:val="en-US"/>
        </w:rPr>
      </w:pPr>
      <w:r>
        <w:rPr>
          <w:rFonts w:ascii="Book Antiqua" w:hAnsi="Book Antiqua"/>
          <w:sz w:val="20"/>
          <w:szCs w:val="20"/>
        </w:rPr>
        <w:t xml:space="preserve">According to </w:t>
      </w:r>
      <w:r w:rsidR="003E2573" w:rsidRPr="003E2573">
        <w:rPr>
          <w:rFonts w:ascii="Book Antiqua" w:hAnsi="Book Antiqua"/>
          <w:sz w:val="20"/>
          <w:szCs w:val="20"/>
          <w:lang w:val="en-US"/>
        </w:rPr>
        <w:t xml:space="preserve">Wolfe </w:t>
      </w:r>
      <w:r>
        <w:rPr>
          <w:rFonts w:ascii="Book Antiqua" w:hAnsi="Book Antiqua"/>
          <w:sz w:val="20"/>
          <w:szCs w:val="20"/>
          <w:lang w:val="en-US"/>
        </w:rPr>
        <w:t>and Hermanson (2004)</w:t>
      </w:r>
      <w:r>
        <w:rPr>
          <w:rFonts w:ascii="Book Antiqua" w:hAnsi="Book Antiqua"/>
          <w:sz w:val="20"/>
          <w:szCs w:val="20"/>
        </w:rPr>
        <w:t xml:space="preserve">, </w:t>
      </w:r>
      <w:r w:rsidR="003E2573" w:rsidRPr="003E2573">
        <w:rPr>
          <w:rFonts w:ascii="Book Antiqua" w:hAnsi="Book Antiqua"/>
          <w:sz w:val="20"/>
          <w:szCs w:val="20"/>
          <w:lang w:val="en-US"/>
        </w:rPr>
        <w:t>capability is one of the causes of fraud because fraud will not occur without the right per</w:t>
      </w:r>
      <w:r>
        <w:rPr>
          <w:rFonts w:ascii="Book Antiqua" w:hAnsi="Book Antiqua"/>
          <w:sz w:val="20"/>
          <w:szCs w:val="20"/>
          <w:lang w:val="en-US"/>
        </w:rPr>
        <w:t xml:space="preserve">son with the right ability to </w:t>
      </w:r>
      <w:r>
        <w:rPr>
          <w:rFonts w:ascii="Book Antiqua" w:hAnsi="Book Antiqua"/>
          <w:sz w:val="20"/>
          <w:szCs w:val="20"/>
        </w:rPr>
        <w:t>commit</w:t>
      </w:r>
      <w:r w:rsidR="003E2573" w:rsidRPr="003E2573">
        <w:rPr>
          <w:rFonts w:ascii="Book Antiqua" w:hAnsi="Book Antiqua"/>
          <w:sz w:val="20"/>
          <w:szCs w:val="20"/>
          <w:lang w:val="en-US"/>
        </w:rPr>
        <w:t xml:space="preserve"> every detail of fraud. There are six characteristics in capability:  position or function, intelligence, confidence and ego, coercion skills, effective lying, and the ability to deal with stress. Based on these characteristics, the position of directors has the capability to commit fraud. Directors are considered to have the ability to commit fraud because directors are aware of gaps in the company and are good at seeing opportunities in certain functions that have the potential to commit fraud. The Board of Directors has control and authority within the company, as well as the ability to influence subordinates, including influences in systems, processes, company data, operational decision making and selection of accounting policies in the process of preparing company financial statements.</w:t>
      </w:r>
    </w:p>
    <w:p w:rsidR="003E2573" w:rsidRDefault="0073015B" w:rsidP="003E2573">
      <w:pPr>
        <w:spacing w:after="0" w:line="240" w:lineRule="auto"/>
        <w:ind w:firstLine="426"/>
        <w:jc w:val="both"/>
        <w:rPr>
          <w:rFonts w:ascii="Book Antiqua" w:hAnsi="Book Antiqua"/>
          <w:sz w:val="20"/>
          <w:szCs w:val="20"/>
          <w:lang w:val="en-US"/>
        </w:rPr>
      </w:pPr>
      <w:r>
        <w:rPr>
          <w:rFonts w:ascii="Book Antiqua" w:hAnsi="Book Antiqua"/>
          <w:sz w:val="20"/>
          <w:szCs w:val="20"/>
          <w:lang w:val="en-US"/>
        </w:rPr>
        <w:t xml:space="preserve">The </w:t>
      </w:r>
      <w:r w:rsidR="00F3286F">
        <w:rPr>
          <w:rFonts w:ascii="Book Antiqua" w:hAnsi="Book Antiqua"/>
          <w:sz w:val="20"/>
          <w:szCs w:val="20"/>
        </w:rPr>
        <w:t>change in</w:t>
      </w:r>
      <w:r w:rsidR="00421D49">
        <w:rPr>
          <w:rFonts w:ascii="Book Antiqua" w:hAnsi="Book Antiqua"/>
          <w:sz w:val="20"/>
          <w:szCs w:val="20"/>
          <w:lang w:val="en-US"/>
        </w:rPr>
        <w:t xml:space="preserve"> director</w:t>
      </w:r>
      <w:r w:rsidR="00421D49">
        <w:rPr>
          <w:rFonts w:ascii="Book Antiqua" w:hAnsi="Book Antiqua"/>
          <w:sz w:val="20"/>
          <w:szCs w:val="20"/>
        </w:rPr>
        <w:t>s</w:t>
      </w:r>
      <w:r w:rsidR="003E2573" w:rsidRPr="003E2573">
        <w:rPr>
          <w:rFonts w:ascii="Book Antiqua" w:hAnsi="Book Antiqua"/>
          <w:sz w:val="20"/>
          <w:szCs w:val="20"/>
          <w:lang w:val="en-US"/>
        </w:rPr>
        <w:t xml:space="preserve"> is the transfer of authority from the old director to the new director with the aim to improve the company performance. Besides being able to be used to improve company performance, the change in directors can also be used as a tool to remove old directors who know about </w:t>
      </w:r>
      <w:r w:rsidR="00421D49">
        <w:rPr>
          <w:rFonts w:ascii="Book Antiqua" w:hAnsi="Book Antiqua"/>
          <w:sz w:val="20"/>
          <w:szCs w:val="20"/>
          <w:lang w:val="en-US"/>
        </w:rPr>
        <w:t xml:space="preserve">fraud in the company. The </w:t>
      </w:r>
      <w:r w:rsidR="00F3286F">
        <w:rPr>
          <w:rFonts w:ascii="Book Antiqua" w:hAnsi="Book Antiqua"/>
          <w:sz w:val="20"/>
          <w:szCs w:val="20"/>
        </w:rPr>
        <w:t>director change</w:t>
      </w:r>
      <w:r w:rsidR="003E2573" w:rsidRPr="003E2573">
        <w:rPr>
          <w:rFonts w:ascii="Book Antiqua" w:hAnsi="Book Antiqua"/>
          <w:sz w:val="20"/>
          <w:szCs w:val="20"/>
          <w:lang w:val="en-US"/>
        </w:rPr>
        <w:t xml:space="preserve"> is also considered to reduce effectiveness in performance because it requires more time to adapt to the culture of new directors so that it creates a stress period that further opens opportunities for fraud (Bren</w:t>
      </w:r>
      <w:r w:rsidR="00421D49">
        <w:rPr>
          <w:rFonts w:ascii="Book Antiqua" w:hAnsi="Book Antiqua"/>
          <w:sz w:val="20"/>
          <w:szCs w:val="20"/>
          <w:lang w:val="en-US"/>
        </w:rPr>
        <w:t xml:space="preserve">nan &amp; McGrath, 2007). </w:t>
      </w:r>
      <w:r w:rsidR="00F3286F">
        <w:rPr>
          <w:rFonts w:ascii="Book Antiqua" w:hAnsi="Book Antiqua"/>
          <w:sz w:val="20"/>
          <w:szCs w:val="20"/>
        </w:rPr>
        <w:t>Director change</w:t>
      </w:r>
      <w:r w:rsidR="00421D49">
        <w:rPr>
          <w:rFonts w:ascii="Book Antiqua" w:hAnsi="Book Antiqua"/>
          <w:sz w:val="20"/>
          <w:szCs w:val="20"/>
          <w:lang w:val="en-US"/>
        </w:rPr>
        <w:t xml:space="preserve"> </w:t>
      </w:r>
      <w:r w:rsidR="00421D49">
        <w:rPr>
          <w:rFonts w:ascii="Book Antiqua" w:hAnsi="Book Antiqua"/>
          <w:sz w:val="20"/>
          <w:szCs w:val="20"/>
        </w:rPr>
        <w:t>is</w:t>
      </w:r>
      <w:r w:rsidR="003E2573" w:rsidRPr="003E2573">
        <w:rPr>
          <w:rFonts w:ascii="Book Antiqua" w:hAnsi="Book Antiqua"/>
          <w:sz w:val="20"/>
          <w:szCs w:val="20"/>
          <w:lang w:val="en-US"/>
        </w:rPr>
        <w:t xml:space="preserve"> generally laden with political content and the interests of certain parties that trigger the emergence of conflict of interest (Sihombing &amp; Rahardjo, 2014),</w:t>
      </w:r>
      <w:r w:rsidR="00421D49">
        <w:rPr>
          <w:rFonts w:ascii="Book Antiqua" w:hAnsi="Book Antiqua"/>
          <w:sz w:val="20"/>
          <w:szCs w:val="20"/>
          <w:lang w:val="en-US"/>
        </w:rPr>
        <w:t xml:space="preserve"> so that </w:t>
      </w:r>
      <w:r w:rsidR="00421D49">
        <w:rPr>
          <w:rFonts w:ascii="Book Antiqua" w:hAnsi="Book Antiqua"/>
          <w:sz w:val="20"/>
          <w:szCs w:val="20"/>
        </w:rPr>
        <w:t>the replacement of</w:t>
      </w:r>
      <w:r w:rsidR="003E2573" w:rsidRPr="003E2573">
        <w:rPr>
          <w:rFonts w:ascii="Book Antiqua" w:hAnsi="Book Antiqua"/>
          <w:sz w:val="20"/>
          <w:szCs w:val="20"/>
          <w:lang w:val="en-US"/>
        </w:rPr>
        <w:t xml:space="preserve"> dir</w:t>
      </w:r>
      <w:r w:rsidR="00421D49">
        <w:rPr>
          <w:rFonts w:ascii="Book Antiqua" w:hAnsi="Book Antiqua"/>
          <w:sz w:val="20"/>
          <w:szCs w:val="20"/>
          <w:lang w:val="en-US"/>
        </w:rPr>
        <w:t xml:space="preserve">ectors can be used as </w:t>
      </w:r>
      <w:r w:rsidR="00421D49">
        <w:rPr>
          <w:rFonts w:ascii="Book Antiqua" w:hAnsi="Book Antiqua"/>
          <w:sz w:val="20"/>
          <w:szCs w:val="20"/>
        </w:rPr>
        <w:t xml:space="preserve">an </w:t>
      </w:r>
      <w:r w:rsidR="00421D49">
        <w:rPr>
          <w:rFonts w:ascii="Book Antiqua" w:hAnsi="Book Antiqua"/>
          <w:sz w:val="20"/>
          <w:szCs w:val="20"/>
          <w:lang w:val="en-US"/>
        </w:rPr>
        <w:t>indicator</w:t>
      </w:r>
      <w:r w:rsidR="003E2573" w:rsidRPr="003E2573">
        <w:rPr>
          <w:rFonts w:ascii="Book Antiqua" w:hAnsi="Book Antiqua"/>
          <w:sz w:val="20"/>
          <w:szCs w:val="20"/>
          <w:lang w:val="en-US"/>
        </w:rPr>
        <w:t xml:space="preserve"> of fraud. T</w:t>
      </w:r>
      <w:r w:rsidR="00421D49">
        <w:rPr>
          <w:rFonts w:ascii="Book Antiqua" w:hAnsi="Book Antiqua"/>
          <w:sz w:val="20"/>
          <w:szCs w:val="20"/>
          <w:lang w:val="en-US"/>
        </w:rPr>
        <w:t xml:space="preserve">herefore this study uses </w:t>
      </w:r>
      <w:r w:rsidR="00195058">
        <w:rPr>
          <w:rFonts w:ascii="Book Antiqua" w:hAnsi="Book Antiqua"/>
          <w:sz w:val="20"/>
          <w:szCs w:val="20"/>
          <w:lang w:val="en-US"/>
        </w:rPr>
        <w:t>director</w:t>
      </w:r>
      <w:r w:rsidR="00195058">
        <w:rPr>
          <w:rFonts w:ascii="Book Antiqua" w:hAnsi="Book Antiqua"/>
          <w:sz w:val="20"/>
          <w:szCs w:val="20"/>
        </w:rPr>
        <w:t xml:space="preserve"> change</w:t>
      </w:r>
      <w:r w:rsidR="003E2573" w:rsidRPr="003E2573">
        <w:rPr>
          <w:rFonts w:ascii="Book Antiqua" w:hAnsi="Book Antiqua"/>
          <w:sz w:val="20"/>
          <w:szCs w:val="20"/>
          <w:lang w:val="en-US"/>
        </w:rPr>
        <w:t xml:space="preserve"> to measure capability in detecting financial statement fraud. The statement was supported by research conducted by Manurung &amp; Hardika (2015) th</w:t>
      </w:r>
      <w:r w:rsidR="00421D49">
        <w:rPr>
          <w:rFonts w:ascii="Book Antiqua" w:hAnsi="Book Antiqua"/>
          <w:sz w:val="20"/>
          <w:szCs w:val="20"/>
          <w:lang w:val="en-US"/>
        </w:rPr>
        <w:t xml:space="preserve">at the </w:t>
      </w:r>
      <w:r w:rsidR="00195058">
        <w:rPr>
          <w:rFonts w:ascii="Book Antiqua" w:hAnsi="Book Antiqua"/>
          <w:sz w:val="20"/>
          <w:szCs w:val="20"/>
          <w:lang w:val="en-US"/>
        </w:rPr>
        <w:t>director</w:t>
      </w:r>
      <w:r w:rsidR="00195058">
        <w:rPr>
          <w:rFonts w:ascii="Book Antiqua" w:hAnsi="Book Antiqua"/>
          <w:sz w:val="20"/>
          <w:szCs w:val="20"/>
        </w:rPr>
        <w:t xml:space="preserve"> change</w:t>
      </w:r>
      <w:r w:rsidR="003E2573" w:rsidRPr="003E2573">
        <w:rPr>
          <w:rFonts w:ascii="Book Antiqua" w:hAnsi="Book Antiqua"/>
          <w:sz w:val="20"/>
          <w:szCs w:val="20"/>
          <w:lang w:val="en-US"/>
        </w:rPr>
        <w:t xml:space="preserve"> has an effect on financial statement fraud. </w:t>
      </w:r>
    </w:p>
    <w:p w:rsidR="003E2573" w:rsidRDefault="003E2573" w:rsidP="003E2573">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Based on the theoretical basis and the results of previous studies, the hypothesis proposed is:</w:t>
      </w:r>
    </w:p>
    <w:p w:rsidR="003E2573" w:rsidRDefault="003E2573" w:rsidP="003E2573">
      <w:pPr>
        <w:spacing w:after="0" w:line="240" w:lineRule="auto"/>
        <w:ind w:firstLine="426"/>
        <w:jc w:val="both"/>
        <w:rPr>
          <w:rFonts w:ascii="Book Antiqua" w:hAnsi="Book Antiqua"/>
          <w:sz w:val="20"/>
          <w:szCs w:val="20"/>
        </w:rPr>
      </w:pPr>
      <w:r w:rsidRPr="003E2573">
        <w:rPr>
          <w:rFonts w:ascii="Book Antiqua" w:hAnsi="Book Antiqua"/>
          <w:sz w:val="20"/>
          <w:szCs w:val="20"/>
          <w:lang w:val="en-US"/>
        </w:rPr>
        <w:t>H4: Capability has a positive effect on financial statement fraud.</w:t>
      </w:r>
    </w:p>
    <w:p w:rsidR="00506CF8" w:rsidRDefault="00506CF8" w:rsidP="003E2573">
      <w:pPr>
        <w:spacing w:after="0" w:line="240" w:lineRule="auto"/>
        <w:ind w:firstLine="426"/>
        <w:jc w:val="both"/>
        <w:rPr>
          <w:rFonts w:ascii="Book Antiqua" w:hAnsi="Book Antiqua"/>
          <w:sz w:val="20"/>
          <w:szCs w:val="20"/>
        </w:rPr>
        <w:sectPr w:rsidR="00506CF8" w:rsidSect="00506CF8">
          <w:type w:val="continuous"/>
          <w:pgSz w:w="11906" w:h="16838"/>
          <w:pgMar w:top="1644" w:right="1077" w:bottom="1644" w:left="1077" w:header="709" w:footer="709" w:gutter="0"/>
          <w:cols w:num="2" w:space="708"/>
          <w:docGrid w:linePitch="360"/>
        </w:sectPr>
      </w:pPr>
    </w:p>
    <w:p w:rsidR="006D5721" w:rsidRDefault="006D5721" w:rsidP="003E2573">
      <w:pPr>
        <w:spacing w:after="0" w:line="240" w:lineRule="auto"/>
        <w:ind w:firstLine="426"/>
        <w:jc w:val="both"/>
        <w:rPr>
          <w:rFonts w:ascii="Book Antiqua" w:hAnsi="Book Antiqua"/>
          <w:sz w:val="20"/>
          <w:szCs w:val="20"/>
        </w:rPr>
      </w:pPr>
    </w:p>
    <w:p w:rsidR="006D5721" w:rsidRDefault="00CB3C60" w:rsidP="003E2573">
      <w:pPr>
        <w:spacing w:after="0" w:line="240" w:lineRule="auto"/>
        <w:ind w:firstLine="426"/>
        <w:jc w:val="both"/>
        <w:rPr>
          <w:rFonts w:ascii="Book Antiqua" w:hAnsi="Book Antiqua"/>
          <w:sz w:val="20"/>
          <w:szCs w:val="20"/>
        </w:rPr>
      </w:pPr>
      <w:r>
        <w:rPr>
          <w:rFonts w:ascii="Book Antiqua" w:hAnsi="Book Antiqua"/>
          <w:noProof/>
          <w:sz w:val="20"/>
          <w:szCs w:val="20"/>
          <w:lang w:val="en-US"/>
        </w:rPr>
        <mc:AlternateContent>
          <mc:Choice Requires="wps">
            <w:drawing>
              <wp:anchor distT="0" distB="0" distL="114300" distR="114300" simplePos="0" relativeHeight="251660288" behindDoc="0" locked="0" layoutInCell="1" allowOverlap="1" wp14:anchorId="1C2385BC" wp14:editId="19CE3964">
                <wp:simplePos x="0" y="0"/>
                <wp:positionH relativeFrom="column">
                  <wp:posOffset>849630</wp:posOffset>
                </wp:positionH>
                <wp:positionV relativeFrom="paragraph">
                  <wp:posOffset>112395</wp:posOffset>
                </wp:positionV>
                <wp:extent cx="1181100" cy="4572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4A58" w:rsidRDefault="00BF4A58" w:rsidP="00CB3C60">
                            <w:pPr>
                              <w:spacing w:after="0" w:line="240" w:lineRule="auto"/>
                              <w:jc w:val="center"/>
                              <w:rPr>
                                <w:rFonts w:ascii="Book Antiqua" w:hAnsi="Book Antiqua"/>
                                <w:sz w:val="20"/>
                                <w:szCs w:val="20"/>
                              </w:rPr>
                            </w:pPr>
                            <w:r>
                              <w:rPr>
                                <w:rFonts w:ascii="Book Antiqua" w:hAnsi="Book Antiqua"/>
                                <w:sz w:val="20"/>
                                <w:szCs w:val="20"/>
                              </w:rPr>
                              <w:t xml:space="preserve">Pressure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385BC" id="_x0000_t202" coordsize="21600,21600" o:spt="202" path="m,l,21600r21600,l21600,xe">
                <v:stroke joinstyle="miter"/>
                <v:path gradientshapeok="t" o:connecttype="rect"/>
              </v:shapetype>
              <v:shape id="Text Box 1" o:spid="_x0000_s1026" type="#_x0000_t202" style="position:absolute;left:0;text-align:left;margin-left:66.9pt;margin-top:8.85pt;width:9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" fillcolor="white [3201]" strokeweight=".5pt">
                <v:textbox>
                  <w:txbxContent>
                    <w:p w:rsidR="00BF4A58" w:rsidRDefault="00BF4A58" w:rsidP="00CB3C60">
                      <w:pPr>
                        <w:spacing w:after="0" w:line="240" w:lineRule="auto"/>
                        <w:jc w:val="center"/>
                        <w:rPr>
                          <w:rFonts w:ascii="Book Antiqua" w:hAnsi="Book Antiqua"/>
                          <w:sz w:val="20"/>
                          <w:szCs w:val="20"/>
                        </w:rPr>
                      </w:pPr>
                      <w:r>
                        <w:rPr>
                          <w:rFonts w:ascii="Book Antiqua" w:hAnsi="Book Antiqua"/>
                          <w:sz w:val="20"/>
                          <w:szCs w:val="20"/>
                        </w:rPr>
                        <w:t xml:space="preserve">Pressure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(X1)</w:t>
                      </w:r>
                    </w:p>
                  </w:txbxContent>
                </v:textbox>
              </v:shape>
            </w:pict>
          </mc:Fallback>
        </mc:AlternateContent>
      </w:r>
    </w:p>
    <w:p w:rsidR="006D5721" w:rsidRDefault="006D5721" w:rsidP="003E2573">
      <w:pPr>
        <w:spacing w:after="0" w:line="240" w:lineRule="auto"/>
        <w:ind w:firstLine="426"/>
        <w:jc w:val="both"/>
        <w:rPr>
          <w:rFonts w:ascii="Book Antiqua" w:hAnsi="Book Antiqua"/>
          <w:sz w:val="20"/>
          <w:szCs w:val="20"/>
        </w:rPr>
      </w:pPr>
    </w:p>
    <w:p w:rsidR="006D5721" w:rsidRDefault="00CB3C60" w:rsidP="003E2573">
      <w:pPr>
        <w:spacing w:after="0" w:line="240" w:lineRule="auto"/>
        <w:ind w:firstLine="426"/>
        <w:jc w:val="both"/>
        <w:rPr>
          <w:rFonts w:ascii="Book Antiqua" w:hAnsi="Book Antiqua"/>
          <w:sz w:val="20"/>
          <w:szCs w:val="20"/>
        </w:rPr>
      </w:pPr>
      <w:r>
        <w:rPr>
          <w:rFonts w:ascii="Book Antiqua" w:hAnsi="Book Antiqua"/>
          <w:noProof/>
          <w:sz w:val="20"/>
          <w:szCs w:val="20"/>
          <w:lang w:val="en-US"/>
        </w:rPr>
        <mc:AlternateContent>
          <mc:Choice Requires="wps">
            <w:drawing>
              <wp:anchor distT="0" distB="0" distL="114300" distR="114300" simplePos="0" relativeHeight="251669504" behindDoc="0" locked="0" layoutInCell="1" allowOverlap="1" wp14:anchorId="177C7EBB" wp14:editId="1E1697C3">
                <wp:simplePos x="0" y="0"/>
                <wp:positionH relativeFrom="column">
                  <wp:posOffset>2030730</wp:posOffset>
                </wp:positionH>
                <wp:positionV relativeFrom="paragraph">
                  <wp:posOffset>63500</wp:posOffset>
                </wp:positionV>
                <wp:extent cx="1143000" cy="762000"/>
                <wp:effectExtent l="0" t="0" r="76200" b="57150"/>
                <wp:wrapNone/>
                <wp:docPr id="7" name="Straight Arrow Connector 7"/>
                <wp:cNvGraphicFramePr/>
                <a:graphic xmlns:a="http://schemas.openxmlformats.org/drawingml/2006/main">
                  <a:graphicData uri="http://schemas.microsoft.com/office/word/2010/wordprocessingShape">
                    <wps:wsp>
                      <wps:cNvCnPr/>
                      <wps:spPr>
                        <a:xfrm>
                          <a:off x="0" y="0"/>
                          <a:ext cx="1143000" cy="76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C0CCA8" id="_x0000_t32" coordsize="21600,21600" o:spt="32" o:oned="t" path="m,l21600,21600e" filled="f">
                <v:path arrowok="t" fillok="f" o:connecttype="none"/>
                <o:lock v:ext="edit" shapetype="t"/>
              </v:shapetype>
              <v:shape id="Straight Arrow Connector 7" o:spid="_x0000_s1026" type="#_x0000_t32" style="position:absolute;margin-left:159.9pt;margin-top:5pt;width:90pt;height:60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" strokecolor="black [3040]">
                <v:stroke endarrow="open"/>
              </v:shape>
            </w:pict>
          </mc:Fallback>
        </mc:AlternateContent>
      </w:r>
    </w:p>
    <w:p w:rsidR="00430673" w:rsidRDefault="00430673" w:rsidP="003E2573">
      <w:pPr>
        <w:spacing w:after="0" w:line="240" w:lineRule="auto"/>
        <w:ind w:firstLine="426"/>
        <w:jc w:val="both"/>
        <w:rPr>
          <w:rFonts w:ascii="Book Antiqua" w:hAnsi="Book Antiqua"/>
          <w:sz w:val="20"/>
          <w:szCs w:val="20"/>
        </w:rPr>
      </w:pPr>
    </w:p>
    <w:p w:rsidR="00430673" w:rsidRPr="006D5721" w:rsidRDefault="00CB3C60" w:rsidP="003E2573">
      <w:pPr>
        <w:spacing w:after="0" w:line="240" w:lineRule="auto"/>
        <w:ind w:firstLine="426"/>
        <w:jc w:val="both"/>
        <w:rPr>
          <w:rFonts w:ascii="Book Antiqua" w:hAnsi="Book Antiqua"/>
          <w:sz w:val="20"/>
          <w:szCs w:val="20"/>
        </w:rPr>
      </w:pPr>
      <w:r>
        <w:rPr>
          <w:rFonts w:ascii="Book Antiqua" w:hAnsi="Book Antiqua"/>
          <w:noProof/>
          <w:sz w:val="20"/>
          <w:szCs w:val="20"/>
          <w:lang w:val="en-US"/>
        </w:rPr>
        <mc:AlternateContent>
          <mc:Choice Requires="wps">
            <w:drawing>
              <wp:anchor distT="0" distB="0" distL="114300" distR="114300" simplePos="0" relativeHeight="251666432" behindDoc="0" locked="0" layoutInCell="1" allowOverlap="1" wp14:anchorId="63C8E6C9" wp14:editId="2D4A89C8">
                <wp:simplePos x="0" y="0"/>
                <wp:positionH relativeFrom="column">
                  <wp:posOffset>849630</wp:posOffset>
                </wp:positionH>
                <wp:positionV relativeFrom="paragraph">
                  <wp:posOffset>81280</wp:posOffset>
                </wp:positionV>
                <wp:extent cx="1181100" cy="4286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181100" cy="428625"/>
                        </a:xfrm>
                        <a:prstGeom prst="rect">
                          <a:avLst/>
                        </a:prstGeom>
                        <a:solidFill>
                          <a:sysClr val="window" lastClr="FFFFFF"/>
                        </a:solidFill>
                        <a:ln w="6350">
                          <a:solidFill>
                            <a:prstClr val="black"/>
                          </a:solidFill>
                        </a:ln>
                        <a:effectLst/>
                      </wps:spPr>
                      <wps:txbx>
                        <w:txbxContent>
                          <w:p w:rsidR="00BF4A58" w:rsidRDefault="00BF4A58" w:rsidP="00CB3C60">
                            <w:pPr>
                              <w:spacing w:after="0" w:line="240" w:lineRule="auto"/>
                              <w:jc w:val="center"/>
                              <w:rPr>
                                <w:rFonts w:ascii="Book Antiqua" w:hAnsi="Book Antiqua"/>
                                <w:sz w:val="20"/>
                                <w:szCs w:val="20"/>
                              </w:rPr>
                            </w:pPr>
                            <w:r>
                              <w:rPr>
                                <w:rFonts w:ascii="Book Antiqua" w:hAnsi="Book Antiqua"/>
                                <w:sz w:val="20"/>
                                <w:szCs w:val="20"/>
                              </w:rPr>
                              <w:t xml:space="preserve">Opportunity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8E6C9" id="Text Box 5" o:spid="_x0000_s1027" type="#_x0000_t202" style="position:absolute;left:0;text-align:left;margin-left:66.9pt;margin-top:6.4pt;width:93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" fillcolor="window" strokeweight=".5pt">
                <v:textbox>
                  <w:txbxContent>
                    <w:p w:rsidR="00BF4A58" w:rsidRDefault="00BF4A58" w:rsidP="00CB3C60">
                      <w:pPr>
                        <w:spacing w:after="0" w:line="240" w:lineRule="auto"/>
                        <w:jc w:val="center"/>
                        <w:rPr>
                          <w:rFonts w:ascii="Book Antiqua" w:hAnsi="Book Antiqua"/>
                          <w:sz w:val="20"/>
                          <w:szCs w:val="20"/>
                        </w:rPr>
                      </w:pPr>
                      <w:r>
                        <w:rPr>
                          <w:rFonts w:ascii="Book Antiqua" w:hAnsi="Book Antiqua"/>
                          <w:sz w:val="20"/>
                          <w:szCs w:val="20"/>
                        </w:rPr>
                        <w:t xml:space="preserve">Opportunity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(X2)</w:t>
                      </w:r>
                    </w:p>
                  </w:txbxContent>
                </v:textbox>
              </v:shape>
            </w:pict>
          </mc:Fallback>
        </mc:AlternateContent>
      </w:r>
    </w:p>
    <w:p w:rsidR="003E2573" w:rsidRDefault="003C02F6" w:rsidP="003E2573">
      <w:pPr>
        <w:spacing w:after="0" w:line="240" w:lineRule="auto"/>
        <w:ind w:firstLine="426"/>
        <w:jc w:val="both"/>
        <w:rPr>
          <w:rFonts w:ascii="Book Antiqua" w:hAnsi="Book Antiqua"/>
          <w:sz w:val="20"/>
          <w:szCs w:val="20"/>
        </w:rPr>
      </w:pPr>
      <w:r>
        <w:rPr>
          <w:rFonts w:ascii="Book Antiqua" w:hAnsi="Book Antiqua"/>
          <w:noProof/>
          <w:sz w:val="20"/>
          <w:szCs w:val="20"/>
          <w:lang w:val="en-US"/>
        </w:rPr>
        <mc:AlternateContent>
          <mc:Choice Requires="wps">
            <w:drawing>
              <wp:anchor distT="0" distB="0" distL="114300" distR="114300" simplePos="0" relativeHeight="251668480" behindDoc="0" locked="0" layoutInCell="1" allowOverlap="1" wp14:anchorId="1455AA05" wp14:editId="356834D8">
                <wp:simplePos x="0" y="0"/>
                <wp:positionH relativeFrom="column">
                  <wp:posOffset>3173730</wp:posOffset>
                </wp:positionH>
                <wp:positionV relativeFrom="paragraph">
                  <wp:posOffset>79375</wp:posOffset>
                </wp:positionV>
                <wp:extent cx="1724025" cy="5238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724025" cy="523875"/>
                        </a:xfrm>
                        <a:prstGeom prst="rect">
                          <a:avLst/>
                        </a:prstGeom>
                        <a:solidFill>
                          <a:sysClr val="window" lastClr="FFFFFF"/>
                        </a:solidFill>
                        <a:ln w="6350">
                          <a:solidFill>
                            <a:prstClr val="black"/>
                          </a:solidFill>
                        </a:ln>
                        <a:effectLst/>
                      </wps:spPr>
                      <wps:txbx>
                        <w:txbxContent>
                          <w:p w:rsidR="003C02F6" w:rsidRDefault="00BF4A58" w:rsidP="00CB3C60">
                            <w:pPr>
                              <w:spacing w:after="0" w:line="240" w:lineRule="auto"/>
                              <w:jc w:val="center"/>
                              <w:rPr>
                                <w:rFonts w:ascii="Book Antiqua" w:hAnsi="Book Antiqua"/>
                                <w:sz w:val="20"/>
                                <w:szCs w:val="20"/>
                              </w:rPr>
                            </w:pPr>
                            <w:r>
                              <w:rPr>
                                <w:rFonts w:ascii="Book Antiqua" w:hAnsi="Book Antiqua"/>
                                <w:sz w:val="20"/>
                                <w:szCs w:val="20"/>
                              </w:rPr>
                              <w:t>Financial Stat</w:t>
                            </w:r>
                            <w:r w:rsidR="003C02F6">
                              <w:rPr>
                                <w:rFonts w:ascii="Book Antiqua" w:hAnsi="Book Antiqua"/>
                                <w:sz w:val="20"/>
                                <w:szCs w:val="20"/>
                              </w:rPr>
                              <w:t>e</w:t>
                            </w:r>
                            <w:r>
                              <w:rPr>
                                <w:rFonts w:ascii="Book Antiqua" w:hAnsi="Book Antiqua"/>
                                <w:sz w:val="20"/>
                                <w:szCs w:val="20"/>
                              </w:rPr>
                              <w:t xml:space="preserve">ment Fraud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5AA05" id="Text Box 6" o:spid="_x0000_s1028" type="#_x0000_t202" style="position:absolute;left:0;text-align:left;margin-left:249.9pt;margin-top:6.25pt;width:135.7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" fillcolor="window" strokeweight=".5pt">
                <v:textbox>
                  <w:txbxContent>
                    <w:p w:rsidR="003C02F6" w:rsidRDefault="00BF4A58" w:rsidP="00CB3C60">
                      <w:pPr>
                        <w:spacing w:after="0" w:line="240" w:lineRule="auto"/>
                        <w:jc w:val="center"/>
                        <w:rPr>
                          <w:rFonts w:ascii="Book Antiqua" w:hAnsi="Book Antiqua"/>
                          <w:sz w:val="20"/>
                          <w:szCs w:val="20"/>
                        </w:rPr>
                      </w:pPr>
                      <w:r>
                        <w:rPr>
                          <w:rFonts w:ascii="Book Antiqua" w:hAnsi="Book Antiqua"/>
                          <w:sz w:val="20"/>
                          <w:szCs w:val="20"/>
                        </w:rPr>
                        <w:t>Financial Stat</w:t>
                      </w:r>
                      <w:r w:rsidR="003C02F6">
                        <w:rPr>
                          <w:rFonts w:ascii="Book Antiqua" w:hAnsi="Book Antiqua"/>
                          <w:sz w:val="20"/>
                          <w:szCs w:val="20"/>
                        </w:rPr>
                        <w:t>e</w:t>
                      </w:r>
                      <w:r>
                        <w:rPr>
                          <w:rFonts w:ascii="Book Antiqua" w:hAnsi="Book Antiqua"/>
                          <w:sz w:val="20"/>
                          <w:szCs w:val="20"/>
                        </w:rPr>
                        <w:t xml:space="preserve">ment Fraud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(Y)</w:t>
                      </w:r>
                    </w:p>
                  </w:txbxContent>
                </v:textbox>
              </v:shape>
            </w:pict>
          </mc:Fallback>
        </mc:AlternateContent>
      </w:r>
      <w:r w:rsidR="00CB3C60">
        <w:rPr>
          <w:rFonts w:ascii="Book Antiqua" w:hAnsi="Book Antiqua"/>
          <w:noProof/>
          <w:sz w:val="20"/>
          <w:szCs w:val="20"/>
          <w:lang w:val="en-US"/>
        </w:rPr>
        <mc:AlternateContent>
          <mc:Choice Requires="wps">
            <w:drawing>
              <wp:anchor distT="0" distB="0" distL="114300" distR="114300" simplePos="0" relativeHeight="251670528" behindDoc="0" locked="0" layoutInCell="1" allowOverlap="1" wp14:anchorId="1D19BE5F" wp14:editId="7FA91348">
                <wp:simplePos x="0" y="0"/>
                <wp:positionH relativeFrom="column">
                  <wp:posOffset>2030730</wp:posOffset>
                </wp:positionH>
                <wp:positionV relativeFrom="paragraph">
                  <wp:posOffset>152400</wp:posOffset>
                </wp:positionV>
                <wp:extent cx="1143000" cy="200025"/>
                <wp:effectExtent l="0" t="0" r="76200" b="85725"/>
                <wp:wrapNone/>
                <wp:docPr id="8" name="Straight Arrow Connector 8"/>
                <wp:cNvGraphicFramePr/>
                <a:graphic xmlns:a="http://schemas.openxmlformats.org/drawingml/2006/main">
                  <a:graphicData uri="http://schemas.microsoft.com/office/word/2010/wordprocessingShape">
                    <wps:wsp>
                      <wps:cNvCnPr/>
                      <wps:spPr>
                        <a:xfrm>
                          <a:off x="0" y="0"/>
                          <a:ext cx="114300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9B9FC1" id="Straight Arrow Connector 8" o:spid="_x0000_s1026" type="#_x0000_t32" style="position:absolute;margin-left:159.9pt;margin-top:12pt;width:90pt;height:1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" strokecolor="black [3040]">
                <v:stroke endarrow="open"/>
              </v:shape>
            </w:pict>
          </mc:Fallback>
        </mc:AlternateContent>
      </w:r>
    </w:p>
    <w:p w:rsidR="00CB3C60" w:rsidRDefault="00CB3C60" w:rsidP="003E2573">
      <w:pPr>
        <w:spacing w:after="0" w:line="240" w:lineRule="auto"/>
        <w:ind w:firstLine="426"/>
        <w:jc w:val="both"/>
        <w:rPr>
          <w:rFonts w:ascii="Book Antiqua" w:hAnsi="Book Antiqua"/>
          <w:sz w:val="20"/>
          <w:szCs w:val="20"/>
        </w:rPr>
      </w:pPr>
    </w:p>
    <w:p w:rsidR="00CB3C60" w:rsidRDefault="00CB3C60" w:rsidP="003E2573">
      <w:pPr>
        <w:spacing w:after="0" w:line="240" w:lineRule="auto"/>
        <w:ind w:firstLine="426"/>
        <w:jc w:val="both"/>
        <w:rPr>
          <w:rFonts w:ascii="Book Antiqua" w:hAnsi="Book Antiqua"/>
          <w:sz w:val="20"/>
          <w:szCs w:val="20"/>
        </w:rPr>
      </w:pPr>
      <w:r>
        <w:rPr>
          <w:rFonts w:ascii="Book Antiqua" w:hAnsi="Book Antiqua"/>
          <w:noProof/>
          <w:sz w:val="20"/>
          <w:szCs w:val="20"/>
          <w:lang w:val="en-US"/>
        </w:rPr>
        <mc:AlternateContent>
          <mc:Choice Requires="wps">
            <w:drawing>
              <wp:anchor distT="0" distB="0" distL="114300" distR="114300" simplePos="0" relativeHeight="251672576" behindDoc="0" locked="0" layoutInCell="1" allowOverlap="1" wp14:anchorId="13809008" wp14:editId="462239C2">
                <wp:simplePos x="0" y="0"/>
                <wp:positionH relativeFrom="column">
                  <wp:posOffset>2030730</wp:posOffset>
                </wp:positionH>
                <wp:positionV relativeFrom="paragraph">
                  <wp:posOffset>36830</wp:posOffset>
                </wp:positionV>
                <wp:extent cx="1143000" cy="914400"/>
                <wp:effectExtent l="0" t="38100" r="57150" b="19050"/>
                <wp:wrapNone/>
                <wp:docPr id="10" name="Straight Arrow Connector 10"/>
                <wp:cNvGraphicFramePr/>
                <a:graphic xmlns:a="http://schemas.openxmlformats.org/drawingml/2006/main">
                  <a:graphicData uri="http://schemas.microsoft.com/office/word/2010/wordprocessingShape">
                    <wps:wsp>
                      <wps:cNvCnPr/>
                      <wps:spPr>
                        <a:xfrm flipV="1">
                          <a:off x="0" y="0"/>
                          <a:ext cx="1143000" cy="914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BD806E" id="Straight Arrow Connector 10" o:spid="_x0000_s1026" type="#_x0000_t32" style="position:absolute;margin-left:159.9pt;margin-top:2.9pt;width:90pt;height:1in;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" strokecolor="black [3040]">
                <v:stroke endarrow="open"/>
              </v:shape>
            </w:pict>
          </mc:Fallback>
        </mc:AlternateContent>
      </w:r>
      <w:r>
        <w:rPr>
          <w:rFonts w:ascii="Book Antiqua" w:hAnsi="Book Antiqua"/>
          <w:noProof/>
          <w:sz w:val="20"/>
          <w:szCs w:val="20"/>
          <w:lang w:val="en-US"/>
        </w:rPr>
        <mc:AlternateContent>
          <mc:Choice Requires="wps">
            <w:drawing>
              <wp:anchor distT="0" distB="0" distL="114300" distR="114300" simplePos="0" relativeHeight="251671552" behindDoc="0" locked="0" layoutInCell="1" allowOverlap="1" wp14:anchorId="2A0E9075" wp14:editId="0BC8AF33">
                <wp:simplePos x="0" y="0"/>
                <wp:positionH relativeFrom="column">
                  <wp:posOffset>2030730</wp:posOffset>
                </wp:positionH>
                <wp:positionV relativeFrom="paragraph">
                  <wp:posOffset>36830</wp:posOffset>
                </wp:positionV>
                <wp:extent cx="1143000" cy="352425"/>
                <wp:effectExtent l="0" t="57150" r="0" b="28575"/>
                <wp:wrapNone/>
                <wp:docPr id="9" name="Straight Arrow Connector 9"/>
                <wp:cNvGraphicFramePr/>
                <a:graphic xmlns:a="http://schemas.openxmlformats.org/drawingml/2006/main">
                  <a:graphicData uri="http://schemas.microsoft.com/office/word/2010/wordprocessingShape">
                    <wps:wsp>
                      <wps:cNvCnPr/>
                      <wps:spPr>
                        <a:xfrm flipV="1">
                          <a:off x="0" y="0"/>
                          <a:ext cx="114300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AA4944" id="Straight Arrow Connector 9" o:spid="_x0000_s1026" type="#_x0000_t32" style="position:absolute;margin-left:159.9pt;margin-top:2.9pt;width:90pt;height:27.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" strokecolor="black [3040]">
                <v:stroke endarrow="open"/>
              </v:shape>
            </w:pict>
          </mc:Fallback>
        </mc:AlternateContent>
      </w:r>
      <w:r>
        <w:rPr>
          <w:rFonts w:ascii="Book Antiqua" w:hAnsi="Book Antiqua"/>
          <w:noProof/>
          <w:sz w:val="20"/>
          <w:szCs w:val="20"/>
          <w:lang w:val="en-US"/>
        </w:rPr>
        <mc:AlternateContent>
          <mc:Choice Requires="wps">
            <w:drawing>
              <wp:anchor distT="0" distB="0" distL="114300" distR="114300" simplePos="0" relativeHeight="251662336" behindDoc="0" locked="0" layoutInCell="1" allowOverlap="1" wp14:anchorId="2CF5F113" wp14:editId="722E2C8F">
                <wp:simplePos x="0" y="0"/>
                <wp:positionH relativeFrom="column">
                  <wp:posOffset>849630</wp:posOffset>
                </wp:positionH>
                <wp:positionV relativeFrom="paragraph">
                  <wp:posOffset>141605</wp:posOffset>
                </wp:positionV>
                <wp:extent cx="1181100" cy="4572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BF4A58" w:rsidRDefault="00BF4A58" w:rsidP="00CB3C60">
                            <w:pPr>
                              <w:spacing w:after="0" w:line="240" w:lineRule="auto"/>
                              <w:jc w:val="center"/>
                              <w:rPr>
                                <w:rFonts w:ascii="Book Antiqua" w:hAnsi="Book Antiqua"/>
                                <w:sz w:val="20"/>
                                <w:szCs w:val="20"/>
                              </w:rPr>
                            </w:pPr>
                            <w:r>
                              <w:rPr>
                                <w:rFonts w:ascii="Book Antiqua" w:hAnsi="Book Antiqua"/>
                                <w:sz w:val="20"/>
                                <w:szCs w:val="20"/>
                              </w:rPr>
                              <w:t xml:space="preserve">Rationalization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5F113" id="Text Box 3" o:spid="_x0000_s1029" type="#_x0000_t202" style="position:absolute;left:0;text-align:left;margin-left:66.9pt;margin-top:11.15pt;width:9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" fillcolor="window" strokeweight=".5pt">
                <v:textbox>
                  <w:txbxContent>
                    <w:p w:rsidR="00BF4A58" w:rsidRDefault="00BF4A58" w:rsidP="00CB3C60">
                      <w:pPr>
                        <w:spacing w:after="0" w:line="240" w:lineRule="auto"/>
                        <w:jc w:val="center"/>
                        <w:rPr>
                          <w:rFonts w:ascii="Book Antiqua" w:hAnsi="Book Antiqua"/>
                          <w:sz w:val="20"/>
                          <w:szCs w:val="20"/>
                        </w:rPr>
                      </w:pPr>
                      <w:r>
                        <w:rPr>
                          <w:rFonts w:ascii="Book Antiqua" w:hAnsi="Book Antiqua"/>
                          <w:sz w:val="20"/>
                          <w:szCs w:val="20"/>
                        </w:rPr>
                        <w:t xml:space="preserve">Rationalization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(X3)</w:t>
                      </w:r>
                    </w:p>
                  </w:txbxContent>
                </v:textbox>
              </v:shape>
            </w:pict>
          </mc:Fallback>
        </mc:AlternateContent>
      </w:r>
    </w:p>
    <w:p w:rsidR="00CB3C60" w:rsidRDefault="00CB3C60" w:rsidP="003E2573">
      <w:pPr>
        <w:spacing w:after="0" w:line="240" w:lineRule="auto"/>
        <w:ind w:firstLine="426"/>
        <w:jc w:val="both"/>
        <w:rPr>
          <w:rFonts w:ascii="Book Antiqua" w:hAnsi="Book Antiqua"/>
          <w:sz w:val="20"/>
          <w:szCs w:val="20"/>
        </w:rPr>
      </w:pPr>
    </w:p>
    <w:p w:rsidR="00CB3C60" w:rsidRDefault="00CB3C60" w:rsidP="003E2573">
      <w:pPr>
        <w:spacing w:after="0" w:line="240" w:lineRule="auto"/>
        <w:ind w:firstLine="426"/>
        <w:jc w:val="both"/>
        <w:rPr>
          <w:rFonts w:ascii="Book Antiqua" w:hAnsi="Book Antiqua"/>
          <w:sz w:val="20"/>
          <w:szCs w:val="20"/>
        </w:rPr>
      </w:pPr>
    </w:p>
    <w:p w:rsidR="00CB3C60" w:rsidRDefault="00CB3C60" w:rsidP="003E2573">
      <w:pPr>
        <w:spacing w:after="0" w:line="240" w:lineRule="auto"/>
        <w:ind w:firstLine="426"/>
        <w:jc w:val="both"/>
        <w:rPr>
          <w:rFonts w:ascii="Book Antiqua" w:hAnsi="Book Antiqua"/>
          <w:sz w:val="20"/>
          <w:szCs w:val="20"/>
        </w:rPr>
      </w:pPr>
    </w:p>
    <w:p w:rsidR="00CB3C60" w:rsidRDefault="00CB3C60" w:rsidP="003E2573">
      <w:pPr>
        <w:spacing w:after="0" w:line="240" w:lineRule="auto"/>
        <w:ind w:firstLine="426"/>
        <w:jc w:val="both"/>
        <w:rPr>
          <w:rFonts w:ascii="Book Antiqua" w:hAnsi="Book Antiqua"/>
          <w:sz w:val="20"/>
          <w:szCs w:val="20"/>
        </w:rPr>
      </w:pPr>
      <w:r>
        <w:rPr>
          <w:rFonts w:ascii="Book Antiqua" w:hAnsi="Book Antiqua"/>
          <w:noProof/>
          <w:sz w:val="20"/>
          <w:szCs w:val="20"/>
          <w:lang w:val="en-US"/>
        </w:rPr>
        <mc:AlternateContent>
          <mc:Choice Requires="wps">
            <w:drawing>
              <wp:anchor distT="0" distB="0" distL="114300" distR="114300" simplePos="0" relativeHeight="251664384" behindDoc="0" locked="0" layoutInCell="1" allowOverlap="1" wp14:anchorId="70704ECD" wp14:editId="1F8BFB0C">
                <wp:simplePos x="0" y="0"/>
                <wp:positionH relativeFrom="column">
                  <wp:posOffset>849630</wp:posOffset>
                </wp:positionH>
                <wp:positionV relativeFrom="paragraph">
                  <wp:posOffset>62865</wp:posOffset>
                </wp:positionV>
                <wp:extent cx="1181100" cy="4476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181100" cy="447675"/>
                        </a:xfrm>
                        <a:prstGeom prst="rect">
                          <a:avLst/>
                        </a:prstGeom>
                        <a:solidFill>
                          <a:sysClr val="window" lastClr="FFFFFF"/>
                        </a:solidFill>
                        <a:ln w="6350">
                          <a:solidFill>
                            <a:prstClr val="black"/>
                          </a:solidFill>
                        </a:ln>
                        <a:effectLst/>
                      </wps:spPr>
                      <wps:txbx>
                        <w:txbxContent>
                          <w:p w:rsidR="00BF4A58" w:rsidRDefault="00BF4A58" w:rsidP="00CB3C60">
                            <w:pPr>
                              <w:spacing w:after="0" w:line="240" w:lineRule="auto"/>
                              <w:jc w:val="center"/>
                              <w:rPr>
                                <w:rFonts w:ascii="Book Antiqua" w:hAnsi="Book Antiqua"/>
                                <w:sz w:val="20"/>
                                <w:szCs w:val="20"/>
                              </w:rPr>
                            </w:pPr>
                            <w:r>
                              <w:rPr>
                                <w:rFonts w:ascii="Book Antiqua" w:hAnsi="Book Antiqua"/>
                                <w:sz w:val="20"/>
                                <w:szCs w:val="20"/>
                              </w:rPr>
                              <w:t xml:space="preserve">Capability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04ECD" id="Text Box 4" o:spid="_x0000_s1030" type="#_x0000_t202" style="position:absolute;left:0;text-align:left;margin-left:66.9pt;margin-top:4.95pt;width:93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" fillcolor="window" strokeweight=".5pt">
                <v:textbox>
                  <w:txbxContent>
                    <w:p w:rsidR="00BF4A58" w:rsidRDefault="00BF4A58" w:rsidP="00CB3C60">
                      <w:pPr>
                        <w:spacing w:after="0" w:line="240" w:lineRule="auto"/>
                        <w:jc w:val="center"/>
                        <w:rPr>
                          <w:rFonts w:ascii="Book Antiqua" w:hAnsi="Book Antiqua"/>
                          <w:sz w:val="20"/>
                          <w:szCs w:val="20"/>
                        </w:rPr>
                      </w:pPr>
                      <w:r>
                        <w:rPr>
                          <w:rFonts w:ascii="Book Antiqua" w:hAnsi="Book Antiqua"/>
                          <w:sz w:val="20"/>
                          <w:szCs w:val="20"/>
                        </w:rPr>
                        <w:t xml:space="preserve">Capability </w:t>
                      </w:r>
                    </w:p>
                    <w:p w:rsidR="00BF4A58" w:rsidRPr="00CB3C60" w:rsidRDefault="00BF4A58" w:rsidP="00CB3C60">
                      <w:pPr>
                        <w:spacing w:after="0" w:line="240" w:lineRule="auto"/>
                        <w:jc w:val="center"/>
                        <w:rPr>
                          <w:rFonts w:ascii="Book Antiqua" w:hAnsi="Book Antiqua"/>
                          <w:sz w:val="20"/>
                          <w:szCs w:val="20"/>
                        </w:rPr>
                      </w:pPr>
                      <w:r>
                        <w:rPr>
                          <w:rFonts w:ascii="Book Antiqua" w:hAnsi="Book Antiqua"/>
                          <w:sz w:val="20"/>
                          <w:szCs w:val="20"/>
                        </w:rPr>
                        <w:t>(X2)</w:t>
                      </w:r>
                    </w:p>
                  </w:txbxContent>
                </v:textbox>
              </v:shape>
            </w:pict>
          </mc:Fallback>
        </mc:AlternateContent>
      </w:r>
    </w:p>
    <w:p w:rsidR="00CB3C60" w:rsidRDefault="00CB3C60" w:rsidP="003E2573">
      <w:pPr>
        <w:spacing w:after="0" w:line="240" w:lineRule="auto"/>
        <w:ind w:firstLine="426"/>
        <w:jc w:val="both"/>
        <w:rPr>
          <w:rFonts w:ascii="Book Antiqua" w:hAnsi="Book Antiqua"/>
          <w:sz w:val="20"/>
          <w:szCs w:val="20"/>
        </w:rPr>
      </w:pPr>
    </w:p>
    <w:p w:rsidR="00CB3C60" w:rsidRDefault="00CB3C60" w:rsidP="003E2573">
      <w:pPr>
        <w:spacing w:after="0" w:line="240" w:lineRule="auto"/>
        <w:ind w:firstLine="426"/>
        <w:jc w:val="both"/>
        <w:rPr>
          <w:rFonts w:ascii="Book Antiqua" w:hAnsi="Book Antiqua"/>
          <w:sz w:val="20"/>
          <w:szCs w:val="20"/>
        </w:rPr>
      </w:pPr>
    </w:p>
    <w:p w:rsidR="00CB3C60" w:rsidRDefault="00CB3C60" w:rsidP="003E2573">
      <w:pPr>
        <w:spacing w:after="0" w:line="240" w:lineRule="auto"/>
        <w:ind w:firstLine="426"/>
        <w:jc w:val="both"/>
        <w:rPr>
          <w:rFonts w:ascii="Book Antiqua" w:hAnsi="Book Antiqua"/>
          <w:sz w:val="20"/>
          <w:szCs w:val="20"/>
        </w:rPr>
      </w:pPr>
    </w:p>
    <w:p w:rsidR="003C02F6" w:rsidRPr="003C02F6" w:rsidRDefault="003C02F6" w:rsidP="003C02F6">
      <w:pPr>
        <w:spacing w:after="0" w:line="240" w:lineRule="auto"/>
        <w:ind w:firstLine="426"/>
        <w:jc w:val="center"/>
        <w:rPr>
          <w:rFonts w:ascii="Book Antiqua" w:hAnsi="Book Antiqua"/>
          <w:b/>
          <w:sz w:val="20"/>
          <w:szCs w:val="20"/>
        </w:rPr>
      </w:pPr>
      <w:r w:rsidRPr="003C02F6">
        <w:rPr>
          <w:rFonts w:ascii="Book Antiqua" w:hAnsi="Book Antiqua"/>
          <w:b/>
          <w:sz w:val="20"/>
          <w:szCs w:val="20"/>
        </w:rPr>
        <w:t>Figure 1</w:t>
      </w:r>
    </w:p>
    <w:p w:rsidR="003C02F6" w:rsidRPr="003C02F6" w:rsidRDefault="003C02F6" w:rsidP="003C02F6">
      <w:pPr>
        <w:spacing w:after="0" w:line="240" w:lineRule="auto"/>
        <w:ind w:firstLine="426"/>
        <w:jc w:val="center"/>
        <w:rPr>
          <w:rFonts w:ascii="Book Antiqua" w:hAnsi="Book Antiqua"/>
          <w:b/>
          <w:sz w:val="20"/>
          <w:szCs w:val="20"/>
        </w:rPr>
      </w:pPr>
      <w:r w:rsidRPr="003C02F6">
        <w:rPr>
          <w:rFonts w:ascii="Book Antiqua" w:hAnsi="Book Antiqua"/>
          <w:b/>
          <w:sz w:val="20"/>
          <w:szCs w:val="20"/>
        </w:rPr>
        <w:t>Framework</w:t>
      </w:r>
    </w:p>
    <w:p w:rsidR="00CB3C60" w:rsidRPr="00CB3C60" w:rsidRDefault="00CB3C60" w:rsidP="003E2573">
      <w:pPr>
        <w:spacing w:after="0" w:line="240" w:lineRule="auto"/>
        <w:ind w:firstLine="426"/>
        <w:jc w:val="both"/>
        <w:rPr>
          <w:rFonts w:ascii="Book Antiqua" w:hAnsi="Book Antiqua"/>
          <w:sz w:val="20"/>
          <w:szCs w:val="20"/>
        </w:rPr>
      </w:pPr>
    </w:p>
    <w:p w:rsidR="00506CF8" w:rsidRDefault="00506CF8" w:rsidP="003E2573">
      <w:pPr>
        <w:pStyle w:val="ListParagraph"/>
        <w:numPr>
          <w:ilvl w:val="0"/>
          <w:numId w:val="1"/>
        </w:numPr>
        <w:spacing w:after="0" w:line="240" w:lineRule="auto"/>
        <w:ind w:left="284" w:hanging="284"/>
        <w:jc w:val="both"/>
        <w:rPr>
          <w:rFonts w:ascii="Book Antiqua" w:hAnsi="Book Antiqua"/>
          <w:b/>
          <w:sz w:val="20"/>
          <w:szCs w:val="20"/>
          <w:lang w:val="en-US"/>
        </w:rPr>
        <w:sectPr w:rsidR="00506CF8" w:rsidSect="00506CF8">
          <w:type w:val="continuous"/>
          <w:pgSz w:w="11906" w:h="16838"/>
          <w:pgMar w:top="1644" w:right="1077" w:bottom="1644" w:left="1077" w:header="709" w:footer="709" w:gutter="0"/>
          <w:cols w:space="708"/>
          <w:docGrid w:linePitch="360"/>
        </w:sectPr>
      </w:pPr>
    </w:p>
    <w:p w:rsidR="003E2573" w:rsidRPr="00421D49" w:rsidRDefault="003E2573" w:rsidP="003E2573">
      <w:pPr>
        <w:pStyle w:val="ListParagraph"/>
        <w:numPr>
          <w:ilvl w:val="0"/>
          <w:numId w:val="1"/>
        </w:numPr>
        <w:spacing w:after="0" w:line="240" w:lineRule="auto"/>
        <w:ind w:left="284" w:hanging="284"/>
        <w:jc w:val="both"/>
        <w:rPr>
          <w:rFonts w:ascii="Book Antiqua" w:hAnsi="Book Antiqua"/>
          <w:b/>
          <w:sz w:val="20"/>
          <w:szCs w:val="20"/>
          <w:lang w:val="en-US"/>
        </w:rPr>
      </w:pPr>
      <w:r w:rsidRPr="00421D49">
        <w:rPr>
          <w:rFonts w:ascii="Book Antiqua" w:hAnsi="Book Antiqua"/>
          <w:b/>
          <w:sz w:val="20"/>
          <w:szCs w:val="20"/>
          <w:lang w:val="en-US"/>
        </w:rPr>
        <w:t>RESEARCH METHOD</w:t>
      </w:r>
    </w:p>
    <w:p w:rsidR="003E2573" w:rsidRPr="00421D49" w:rsidRDefault="003E2573" w:rsidP="003E2573">
      <w:pPr>
        <w:spacing w:after="0" w:line="240" w:lineRule="auto"/>
        <w:jc w:val="both"/>
        <w:rPr>
          <w:rFonts w:ascii="Book Antiqua" w:hAnsi="Book Antiqua"/>
          <w:b/>
          <w:sz w:val="20"/>
          <w:szCs w:val="20"/>
          <w:lang w:val="en-US"/>
        </w:rPr>
      </w:pPr>
      <w:r w:rsidRPr="00421D49">
        <w:rPr>
          <w:rFonts w:ascii="Book Antiqua" w:hAnsi="Book Antiqua"/>
          <w:b/>
          <w:sz w:val="20"/>
          <w:szCs w:val="20"/>
          <w:lang w:val="en-US"/>
        </w:rPr>
        <w:t>Sample Classification</w:t>
      </w:r>
    </w:p>
    <w:p w:rsidR="003E2573" w:rsidRDefault="003E2573" w:rsidP="00421D49">
      <w:pPr>
        <w:spacing w:after="0" w:line="240" w:lineRule="auto"/>
        <w:jc w:val="both"/>
        <w:rPr>
          <w:rFonts w:ascii="Book Antiqua" w:hAnsi="Book Antiqua"/>
          <w:sz w:val="20"/>
          <w:szCs w:val="20"/>
          <w:lang w:val="en-US"/>
        </w:rPr>
      </w:pPr>
      <w:r w:rsidRPr="003E2573">
        <w:rPr>
          <w:rFonts w:ascii="Book Antiqua" w:hAnsi="Book Antiqua"/>
          <w:sz w:val="20"/>
          <w:szCs w:val="20"/>
          <w:lang w:val="en-US"/>
        </w:rPr>
        <w:t xml:space="preserve">The population of this study is all mining sector companies listed on the indonesia Stock Exchange (IDX) period 2014 – 2016 consisting of 42 companies with 126 data.  </w:t>
      </w:r>
    </w:p>
    <w:p w:rsidR="003E2573" w:rsidRDefault="00421D49" w:rsidP="003E2573">
      <w:pPr>
        <w:spacing w:after="0" w:line="240" w:lineRule="auto"/>
        <w:ind w:firstLine="426"/>
        <w:jc w:val="both"/>
        <w:rPr>
          <w:rFonts w:ascii="Book Antiqua" w:hAnsi="Book Antiqua"/>
          <w:sz w:val="20"/>
          <w:szCs w:val="20"/>
          <w:lang w:val="en-US"/>
        </w:rPr>
      </w:pPr>
      <w:r>
        <w:rPr>
          <w:rFonts w:ascii="Book Antiqua" w:hAnsi="Book Antiqua"/>
          <w:sz w:val="20"/>
          <w:szCs w:val="20"/>
          <w:lang w:val="en-US"/>
        </w:rPr>
        <w:t xml:space="preserve">Sampling </w:t>
      </w:r>
      <w:r>
        <w:rPr>
          <w:rFonts w:ascii="Book Antiqua" w:hAnsi="Book Antiqua"/>
          <w:sz w:val="20"/>
          <w:szCs w:val="20"/>
        </w:rPr>
        <w:t>is</w:t>
      </w:r>
      <w:r w:rsidR="003E2573" w:rsidRPr="003E2573">
        <w:rPr>
          <w:rFonts w:ascii="Book Antiqua" w:hAnsi="Book Antiqua"/>
          <w:sz w:val="20"/>
          <w:szCs w:val="20"/>
          <w:lang w:val="en-US"/>
        </w:rPr>
        <w:t xml:space="preserve"> done using purposive sampling technique with predetermine</w:t>
      </w:r>
      <w:r>
        <w:rPr>
          <w:rFonts w:ascii="Book Antiqua" w:hAnsi="Book Antiqua"/>
          <w:sz w:val="20"/>
          <w:szCs w:val="20"/>
          <w:lang w:val="en-US"/>
        </w:rPr>
        <w:t>d criteria in order to obtain</w:t>
      </w:r>
      <w:r w:rsidR="003E2573" w:rsidRPr="003E2573">
        <w:rPr>
          <w:rFonts w:ascii="Book Antiqua" w:hAnsi="Book Antiqua"/>
          <w:sz w:val="20"/>
          <w:szCs w:val="20"/>
          <w:lang w:val="en-US"/>
        </w:rPr>
        <w:t xml:space="preserve"> representative sample</w:t>
      </w:r>
      <w:r>
        <w:rPr>
          <w:rFonts w:ascii="Book Antiqua" w:hAnsi="Book Antiqua"/>
          <w:sz w:val="20"/>
          <w:szCs w:val="20"/>
        </w:rPr>
        <w:t>s</w:t>
      </w:r>
      <w:r w:rsidR="003E2573" w:rsidRPr="003E2573">
        <w:rPr>
          <w:rFonts w:ascii="Book Antiqua" w:hAnsi="Book Antiqua"/>
          <w:sz w:val="20"/>
          <w:szCs w:val="20"/>
          <w:lang w:val="en-US"/>
        </w:rPr>
        <w:t>. The criteria are as follows:</w:t>
      </w:r>
    </w:p>
    <w:p w:rsidR="00710F54" w:rsidRPr="00710F54" w:rsidRDefault="003E2573" w:rsidP="00710F54">
      <w:pPr>
        <w:pStyle w:val="ListParagraph"/>
        <w:numPr>
          <w:ilvl w:val="0"/>
          <w:numId w:val="2"/>
        </w:numPr>
        <w:spacing w:after="0" w:line="240" w:lineRule="auto"/>
        <w:ind w:left="709" w:hanging="283"/>
        <w:jc w:val="both"/>
        <w:rPr>
          <w:rFonts w:ascii="Book Antiqua" w:hAnsi="Book Antiqua"/>
          <w:sz w:val="20"/>
          <w:szCs w:val="20"/>
          <w:lang w:val="en-US"/>
        </w:rPr>
      </w:pPr>
      <w:r w:rsidRPr="002820F0">
        <w:rPr>
          <w:rFonts w:ascii="Book Antiqua" w:hAnsi="Book Antiqua"/>
          <w:sz w:val="20"/>
          <w:szCs w:val="20"/>
          <w:lang w:val="en-US"/>
        </w:rPr>
        <w:t>The companies published annual financ</w:t>
      </w:r>
      <w:r w:rsidR="006D5721">
        <w:rPr>
          <w:rFonts w:ascii="Book Antiqua" w:hAnsi="Book Antiqua"/>
          <w:sz w:val="20"/>
          <w:szCs w:val="20"/>
          <w:lang w:val="en-US"/>
        </w:rPr>
        <w:t xml:space="preserve">ial statements on the </w:t>
      </w:r>
      <w:r w:rsidRPr="002820F0">
        <w:rPr>
          <w:rFonts w:ascii="Book Antiqua" w:hAnsi="Book Antiqua"/>
          <w:sz w:val="20"/>
          <w:szCs w:val="20"/>
          <w:lang w:val="en-US"/>
        </w:rPr>
        <w:t>official website</w:t>
      </w:r>
      <w:r w:rsidR="006D5721">
        <w:rPr>
          <w:rFonts w:ascii="Book Antiqua" w:hAnsi="Book Antiqua"/>
          <w:sz w:val="20"/>
          <w:szCs w:val="20"/>
        </w:rPr>
        <w:t xml:space="preserve"> of teh companies</w:t>
      </w:r>
      <w:r w:rsidRPr="002820F0">
        <w:rPr>
          <w:rFonts w:ascii="Book Antiqua" w:hAnsi="Book Antiqua"/>
          <w:sz w:val="20"/>
          <w:szCs w:val="20"/>
          <w:lang w:val="en-US"/>
        </w:rPr>
        <w:t xml:space="preserve"> or at www.idx.co.id during the period 2014-2016</w:t>
      </w:r>
    </w:p>
    <w:p w:rsidR="003E2573" w:rsidRPr="00710F54" w:rsidRDefault="003E2573" w:rsidP="00710F54">
      <w:pPr>
        <w:pStyle w:val="ListParagraph"/>
        <w:numPr>
          <w:ilvl w:val="0"/>
          <w:numId w:val="2"/>
        </w:numPr>
        <w:spacing w:after="0" w:line="240" w:lineRule="auto"/>
        <w:ind w:left="709" w:hanging="283"/>
        <w:jc w:val="both"/>
        <w:rPr>
          <w:rFonts w:ascii="Book Antiqua" w:hAnsi="Book Antiqua"/>
          <w:sz w:val="20"/>
          <w:szCs w:val="20"/>
          <w:lang w:val="en-US"/>
        </w:rPr>
      </w:pPr>
      <w:r w:rsidRPr="00710F54">
        <w:rPr>
          <w:rFonts w:ascii="Book Antiqua" w:hAnsi="Book Antiqua"/>
          <w:sz w:val="20"/>
          <w:szCs w:val="20"/>
          <w:lang w:val="en-US"/>
        </w:rPr>
        <w:t>Data relating to the research variables were presented in full during the period 2014-2016The companies were not delisted from IDX during the period 2014-2016</w:t>
      </w:r>
    </w:p>
    <w:p w:rsidR="002820F0" w:rsidRDefault="003E2573" w:rsidP="002820F0">
      <w:pPr>
        <w:spacing w:after="0" w:line="240" w:lineRule="auto"/>
        <w:ind w:firstLine="426"/>
        <w:jc w:val="both"/>
        <w:rPr>
          <w:rFonts w:ascii="Book Antiqua" w:hAnsi="Book Antiqua"/>
          <w:sz w:val="20"/>
          <w:szCs w:val="20"/>
          <w:lang w:val="en-US"/>
        </w:rPr>
      </w:pPr>
      <w:r w:rsidRPr="003E2573">
        <w:rPr>
          <w:rFonts w:ascii="Book Antiqua" w:hAnsi="Book Antiqua"/>
          <w:sz w:val="20"/>
          <w:szCs w:val="20"/>
          <w:lang w:val="en-US"/>
        </w:rPr>
        <w:t>After going through purposive sampling, of the 42 companies listed on the Indonesia Stock Exchange in 2014-2016, 36 companies or 108 data were made sample in this study.</w:t>
      </w:r>
    </w:p>
    <w:p w:rsidR="002820F0" w:rsidRDefault="002820F0" w:rsidP="002820F0">
      <w:pPr>
        <w:spacing w:after="0" w:line="240" w:lineRule="auto"/>
        <w:jc w:val="both"/>
        <w:rPr>
          <w:rFonts w:ascii="Book Antiqua" w:hAnsi="Book Antiqua"/>
          <w:sz w:val="20"/>
          <w:szCs w:val="20"/>
          <w:lang w:val="en-US"/>
        </w:rPr>
      </w:pPr>
    </w:p>
    <w:p w:rsidR="002820F0" w:rsidRPr="006D5721" w:rsidRDefault="002820F0" w:rsidP="00506CF8">
      <w:pPr>
        <w:tabs>
          <w:tab w:val="left" w:pos="1935"/>
        </w:tabs>
        <w:spacing w:after="0" w:line="240" w:lineRule="auto"/>
        <w:jc w:val="both"/>
        <w:rPr>
          <w:rFonts w:ascii="Book Antiqua" w:hAnsi="Book Antiqua"/>
          <w:b/>
          <w:sz w:val="20"/>
          <w:szCs w:val="20"/>
          <w:lang w:val="en-US"/>
        </w:rPr>
      </w:pPr>
      <w:r w:rsidRPr="006D5721">
        <w:rPr>
          <w:rFonts w:ascii="Book Antiqua" w:hAnsi="Book Antiqua"/>
          <w:b/>
          <w:sz w:val="20"/>
          <w:szCs w:val="20"/>
          <w:lang w:val="en-US"/>
        </w:rPr>
        <w:t>Research Data</w:t>
      </w:r>
      <w:r w:rsidR="00506CF8">
        <w:rPr>
          <w:rFonts w:ascii="Book Antiqua" w:hAnsi="Book Antiqua"/>
          <w:b/>
          <w:sz w:val="20"/>
          <w:szCs w:val="20"/>
          <w:lang w:val="en-US"/>
        </w:rPr>
        <w:tab/>
      </w:r>
    </w:p>
    <w:p w:rsidR="002820F0" w:rsidRDefault="003E2573" w:rsidP="006D5721">
      <w:pPr>
        <w:spacing w:after="0" w:line="240" w:lineRule="auto"/>
        <w:jc w:val="both"/>
        <w:rPr>
          <w:rFonts w:ascii="Book Antiqua" w:hAnsi="Book Antiqua"/>
          <w:sz w:val="20"/>
          <w:szCs w:val="20"/>
          <w:lang w:val="en-US"/>
        </w:rPr>
      </w:pPr>
      <w:r w:rsidRPr="002820F0">
        <w:rPr>
          <w:rFonts w:ascii="Book Antiqua" w:hAnsi="Book Antiqua"/>
          <w:sz w:val="20"/>
          <w:szCs w:val="20"/>
          <w:lang w:val="en-US"/>
        </w:rPr>
        <w:t>The type of data in this study is q</w:t>
      </w:r>
      <w:r w:rsidR="006D5721">
        <w:rPr>
          <w:rFonts w:ascii="Book Antiqua" w:hAnsi="Book Antiqua"/>
          <w:sz w:val="20"/>
          <w:szCs w:val="20"/>
          <w:lang w:val="en-US"/>
        </w:rPr>
        <w:t>uantitative data that emphasize</w:t>
      </w:r>
      <w:r w:rsidRPr="002820F0">
        <w:rPr>
          <w:rFonts w:ascii="Book Antiqua" w:hAnsi="Book Antiqua"/>
          <w:sz w:val="20"/>
          <w:szCs w:val="20"/>
          <w:lang w:val="en-US"/>
        </w:rPr>
        <w:t xml:space="preserve"> hypothesis testing through measurement of variables in the form of numbers. One example of quantitative data is data in the form of financial ratios.</w:t>
      </w:r>
    </w:p>
    <w:p w:rsidR="002820F0" w:rsidRDefault="003E2573" w:rsidP="002820F0">
      <w:pPr>
        <w:spacing w:after="0" w:line="240" w:lineRule="auto"/>
        <w:ind w:firstLine="426"/>
        <w:jc w:val="both"/>
        <w:rPr>
          <w:rFonts w:ascii="Book Antiqua" w:hAnsi="Book Antiqua"/>
          <w:sz w:val="20"/>
          <w:szCs w:val="20"/>
          <w:lang w:val="en-US"/>
        </w:rPr>
      </w:pPr>
      <w:r w:rsidRPr="002820F0">
        <w:rPr>
          <w:rFonts w:ascii="Book Antiqua" w:hAnsi="Book Antiqua"/>
          <w:sz w:val="20"/>
          <w:szCs w:val="20"/>
          <w:lang w:val="en-US"/>
        </w:rPr>
        <w:t>The data collection method used in this study is documentation method. The data source used in this s</w:t>
      </w:r>
      <w:r w:rsidR="006D5721">
        <w:rPr>
          <w:rFonts w:ascii="Book Antiqua" w:hAnsi="Book Antiqua"/>
          <w:sz w:val="20"/>
          <w:szCs w:val="20"/>
          <w:lang w:val="en-US"/>
        </w:rPr>
        <w:t xml:space="preserve">tudy is secondary data, </w:t>
      </w:r>
      <w:r w:rsidR="006D5721">
        <w:rPr>
          <w:rFonts w:ascii="Book Antiqua" w:hAnsi="Book Antiqua"/>
          <w:sz w:val="20"/>
          <w:szCs w:val="20"/>
        </w:rPr>
        <w:t xml:space="preserve">or the </w:t>
      </w:r>
      <w:r w:rsidRPr="002820F0">
        <w:rPr>
          <w:rFonts w:ascii="Book Antiqua" w:hAnsi="Book Antiqua"/>
          <w:sz w:val="20"/>
          <w:szCs w:val="20"/>
          <w:lang w:val="en-US"/>
        </w:rPr>
        <w:t>data obtained from other parties. This research data are the company's financial statements obtained from the Indonesia Stock Exchange (IDX) website, www.idx.co.id or the company's official website.</w:t>
      </w:r>
    </w:p>
    <w:p w:rsidR="002820F0" w:rsidRDefault="002820F0" w:rsidP="002820F0">
      <w:pPr>
        <w:spacing w:after="0" w:line="240" w:lineRule="auto"/>
        <w:jc w:val="both"/>
        <w:rPr>
          <w:rFonts w:ascii="Book Antiqua" w:hAnsi="Book Antiqua"/>
          <w:sz w:val="20"/>
          <w:szCs w:val="20"/>
          <w:lang w:val="en-US"/>
        </w:rPr>
      </w:pPr>
    </w:p>
    <w:p w:rsidR="002820F0" w:rsidRPr="006D5721" w:rsidRDefault="003E2573" w:rsidP="002820F0">
      <w:pPr>
        <w:spacing w:after="0" w:line="240" w:lineRule="auto"/>
        <w:jc w:val="both"/>
        <w:rPr>
          <w:rFonts w:ascii="Book Antiqua" w:hAnsi="Book Antiqua"/>
          <w:b/>
          <w:sz w:val="20"/>
          <w:szCs w:val="20"/>
          <w:lang w:val="en-US"/>
        </w:rPr>
      </w:pPr>
      <w:r w:rsidRPr="006D5721">
        <w:rPr>
          <w:rFonts w:ascii="Book Antiqua" w:hAnsi="Book Antiqua"/>
          <w:b/>
          <w:sz w:val="20"/>
          <w:szCs w:val="20"/>
          <w:lang w:val="en-US"/>
        </w:rPr>
        <w:t>Research Variable</w:t>
      </w:r>
    </w:p>
    <w:p w:rsidR="002820F0" w:rsidRDefault="003E2573" w:rsidP="006D5721">
      <w:pPr>
        <w:spacing w:after="0" w:line="240" w:lineRule="auto"/>
        <w:jc w:val="both"/>
        <w:rPr>
          <w:rFonts w:ascii="Book Antiqua" w:hAnsi="Book Antiqua"/>
          <w:sz w:val="20"/>
          <w:szCs w:val="20"/>
          <w:lang w:val="en-US"/>
        </w:rPr>
      </w:pPr>
      <w:r w:rsidRPr="002820F0">
        <w:rPr>
          <w:rFonts w:ascii="Book Antiqua" w:hAnsi="Book Antiqua"/>
          <w:sz w:val="20"/>
          <w:szCs w:val="20"/>
          <w:lang w:val="en-US"/>
        </w:rPr>
        <w:t>There are two types of variables in this study: the dependent variable and the independent variable. The dependent variable in this study is financial statement fraud, while the independent variables are pressure (X1) which is proxied by financial targets, opportunity (X2) which is proxied by ineffective monitoring, rationalization (X3) which is proxied by change in auditor, and capability (X4</w:t>
      </w:r>
      <w:r w:rsidR="006D5721">
        <w:rPr>
          <w:rFonts w:ascii="Book Antiqua" w:hAnsi="Book Antiqua"/>
          <w:sz w:val="20"/>
          <w:szCs w:val="20"/>
          <w:lang w:val="en-US"/>
        </w:rPr>
        <w:t xml:space="preserve">) which is proxied by </w:t>
      </w:r>
      <w:r w:rsidR="006D5721">
        <w:rPr>
          <w:rFonts w:ascii="Book Antiqua" w:hAnsi="Book Antiqua"/>
          <w:sz w:val="20"/>
          <w:szCs w:val="20"/>
        </w:rPr>
        <w:t>replacement of</w:t>
      </w:r>
      <w:r w:rsidRPr="002820F0">
        <w:rPr>
          <w:rFonts w:ascii="Book Antiqua" w:hAnsi="Book Antiqua"/>
          <w:sz w:val="20"/>
          <w:szCs w:val="20"/>
          <w:lang w:val="en-US"/>
        </w:rPr>
        <w:t xml:space="preserve"> directors.</w:t>
      </w:r>
    </w:p>
    <w:p w:rsidR="002820F0" w:rsidRDefault="002820F0" w:rsidP="002820F0">
      <w:pPr>
        <w:spacing w:after="0" w:line="240" w:lineRule="auto"/>
        <w:jc w:val="both"/>
        <w:rPr>
          <w:rFonts w:ascii="Book Antiqua" w:hAnsi="Book Antiqua"/>
          <w:sz w:val="20"/>
          <w:szCs w:val="20"/>
          <w:lang w:val="en-US"/>
        </w:rPr>
      </w:pPr>
    </w:p>
    <w:p w:rsidR="002820F0" w:rsidRPr="006D5721" w:rsidRDefault="003E2573" w:rsidP="002820F0">
      <w:pPr>
        <w:spacing w:after="0" w:line="240" w:lineRule="auto"/>
        <w:jc w:val="both"/>
        <w:rPr>
          <w:rFonts w:ascii="Book Antiqua" w:hAnsi="Book Antiqua"/>
          <w:b/>
          <w:sz w:val="20"/>
          <w:szCs w:val="20"/>
          <w:lang w:val="en-US"/>
        </w:rPr>
      </w:pPr>
      <w:r w:rsidRPr="006D5721">
        <w:rPr>
          <w:rFonts w:ascii="Book Antiqua" w:hAnsi="Book Antiqua"/>
          <w:b/>
          <w:sz w:val="20"/>
          <w:szCs w:val="20"/>
          <w:lang w:val="en-US"/>
        </w:rPr>
        <w:t>Operational Definition of Variables</w:t>
      </w:r>
    </w:p>
    <w:p w:rsidR="002820F0" w:rsidRDefault="003E2573" w:rsidP="002820F0">
      <w:pPr>
        <w:spacing w:after="0" w:line="240" w:lineRule="auto"/>
        <w:jc w:val="both"/>
        <w:rPr>
          <w:rFonts w:ascii="Book Antiqua" w:hAnsi="Book Antiqua"/>
          <w:sz w:val="20"/>
          <w:szCs w:val="20"/>
          <w:lang w:val="en-US"/>
        </w:rPr>
      </w:pPr>
      <w:r w:rsidRPr="006D5721">
        <w:rPr>
          <w:rFonts w:ascii="Book Antiqua" w:hAnsi="Book Antiqua"/>
          <w:b/>
          <w:sz w:val="20"/>
          <w:szCs w:val="20"/>
          <w:lang w:val="en-US"/>
        </w:rPr>
        <w:t>Financial Statement Fraud</w:t>
      </w:r>
    </w:p>
    <w:p w:rsidR="002820F0" w:rsidRDefault="003E2573" w:rsidP="006D5721">
      <w:pPr>
        <w:spacing w:after="0" w:line="240" w:lineRule="auto"/>
        <w:jc w:val="both"/>
        <w:rPr>
          <w:rFonts w:ascii="Book Antiqua" w:hAnsi="Book Antiqua"/>
          <w:sz w:val="20"/>
          <w:szCs w:val="20"/>
          <w:lang w:val="en-US"/>
        </w:rPr>
      </w:pPr>
      <w:r w:rsidRPr="002820F0">
        <w:rPr>
          <w:rFonts w:ascii="Book Antiqua" w:hAnsi="Book Antiqua"/>
          <w:sz w:val="20"/>
          <w:szCs w:val="20"/>
          <w:lang w:val="en-US"/>
        </w:rPr>
        <w:t>Financial statement fraud is a deliberate mistake in making financial statements so that it can mislead its users. Financial statement fraud in this study is measured using a fraud score model (F-Score) proposed by Dechow et al (2012).</w:t>
      </w:r>
    </w:p>
    <w:p w:rsidR="002820F0" w:rsidRDefault="002820F0" w:rsidP="002820F0">
      <w:pPr>
        <w:spacing w:after="0" w:line="240" w:lineRule="auto"/>
        <w:jc w:val="both"/>
        <w:rPr>
          <w:rFonts w:ascii="Book Antiqua" w:hAnsi="Book Antiqua"/>
          <w:sz w:val="20"/>
          <w:szCs w:val="20"/>
          <w:lang w:val="en-US"/>
        </w:rPr>
      </w:pPr>
    </w:p>
    <w:p w:rsidR="002820F0" w:rsidRDefault="002820F0" w:rsidP="002820F0">
      <w:pPr>
        <w:spacing w:after="0" w:line="240" w:lineRule="auto"/>
        <w:jc w:val="both"/>
        <w:rPr>
          <w:rFonts w:ascii="Book Antiqua" w:hAnsi="Book Antiqua"/>
          <w:sz w:val="20"/>
          <w:szCs w:val="20"/>
          <w:lang w:val="en-US"/>
        </w:rPr>
      </w:pPr>
      <w:r w:rsidRPr="002820F0">
        <w:rPr>
          <w:rFonts w:ascii="Book Antiqua" w:hAnsi="Book Antiqua"/>
          <w:sz w:val="20"/>
          <w:szCs w:val="20"/>
          <w:lang w:val="en-US"/>
        </w:rPr>
        <w:t>F-Score = Accrual Quality + Financial Performance</w:t>
      </w:r>
    </w:p>
    <w:p w:rsidR="002820F0" w:rsidRDefault="002820F0" w:rsidP="002820F0">
      <w:pPr>
        <w:spacing w:after="0" w:line="240" w:lineRule="auto"/>
        <w:jc w:val="both"/>
        <w:rPr>
          <w:rFonts w:ascii="Book Antiqua" w:hAnsi="Book Antiqua"/>
          <w:sz w:val="20"/>
          <w:szCs w:val="20"/>
          <w:lang w:val="en-US"/>
        </w:rPr>
      </w:pPr>
      <w:r w:rsidRPr="002820F0">
        <w:rPr>
          <w:rFonts w:ascii="Book Antiqua" w:hAnsi="Book Antiqua"/>
          <w:sz w:val="20"/>
          <w:szCs w:val="20"/>
          <w:lang w:val="en-US"/>
        </w:rPr>
        <w:t>Accrual quality is proxied by RSST accrual (Richardson et al., 2004):</w:t>
      </w:r>
    </w:p>
    <w:p w:rsidR="002820F0" w:rsidRDefault="002820F0" w:rsidP="002820F0">
      <w:pPr>
        <w:spacing w:after="0" w:line="240" w:lineRule="auto"/>
        <w:jc w:val="both"/>
        <w:rPr>
          <w:rFonts w:ascii="Book Antiqua" w:hAnsi="Book Antiqua"/>
          <w:sz w:val="20"/>
          <w:szCs w:val="20"/>
          <w:lang w:val="en-US"/>
        </w:rPr>
      </w:pPr>
    </w:p>
    <w:p w:rsidR="002820F0" w:rsidRDefault="002820F0" w:rsidP="002820F0">
      <w:pPr>
        <w:spacing w:after="0" w:line="240" w:lineRule="auto"/>
        <w:jc w:val="both"/>
        <w:rPr>
          <w:rFonts w:ascii="Book Antiqua" w:hAnsi="Book Antiqua"/>
          <w:sz w:val="20"/>
          <w:szCs w:val="20"/>
          <w:lang w:val="en-US"/>
        </w:rPr>
      </w:pPr>
      <w:r w:rsidRPr="002820F0">
        <w:rPr>
          <w:rFonts w:ascii="Book Antiqua" w:hAnsi="Book Antiqua"/>
          <w:sz w:val="20"/>
          <w:szCs w:val="20"/>
          <w:lang w:val="en-US"/>
        </w:rPr>
        <w:t xml:space="preserve">RSST Accrual =  </w:t>
      </w:r>
      <m:oMath>
        <m:f>
          <m:fPr>
            <m:ctrlPr>
              <w:rPr>
                <w:rFonts w:ascii="Cambria Math" w:hAnsi="Cambria Math"/>
                <w:b/>
                <w:bCs/>
                <w:i/>
                <w:iCs/>
                <w:szCs w:val="20"/>
              </w:rPr>
            </m:ctrlPr>
          </m:fPr>
          <m:num>
            <m:r>
              <m:rPr>
                <m:sty m:val="bi"/>
              </m:rPr>
              <w:rPr>
                <w:rFonts w:ascii="Cambria Math" w:hAnsi="Cambria Math"/>
                <w:szCs w:val="20"/>
              </w:rPr>
              <m:t>ΔWC+ ΔNCO+ ΔFIN</m:t>
            </m:r>
          </m:num>
          <m:den>
            <m:r>
              <m:rPr>
                <m:sty m:val="bi"/>
              </m:rPr>
              <w:rPr>
                <w:rFonts w:ascii="Cambria Math" w:hAnsi="Cambria Math"/>
                <w:szCs w:val="20"/>
              </w:rPr>
              <m:t>Average Total Assets</m:t>
            </m:r>
          </m:den>
        </m:f>
      </m:oMath>
    </w:p>
    <w:p w:rsidR="002820F0" w:rsidRDefault="002820F0" w:rsidP="002820F0">
      <w:pPr>
        <w:spacing w:after="0" w:line="240" w:lineRule="auto"/>
        <w:jc w:val="both"/>
        <w:rPr>
          <w:rFonts w:ascii="Book Antiqua" w:hAnsi="Book Antiqua"/>
          <w:sz w:val="20"/>
          <w:szCs w:val="20"/>
          <w:lang w:val="en-US"/>
        </w:rPr>
      </w:pPr>
    </w:p>
    <w:p w:rsidR="002820F0" w:rsidRDefault="002820F0" w:rsidP="002820F0">
      <w:pPr>
        <w:spacing w:after="0" w:line="240" w:lineRule="auto"/>
        <w:jc w:val="both"/>
        <w:rPr>
          <w:rFonts w:ascii="Book Antiqua" w:hAnsi="Book Antiqua"/>
          <w:sz w:val="20"/>
          <w:szCs w:val="20"/>
          <w:lang w:val="en-US"/>
        </w:rPr>
      </w:pPr>
      <w:r>
        <w:rPr>
          <w:rFonts w:ascii="Book Antiqua" w:hAnsi="Book Antiqua"/>
          <w:sz w:val="20"/>
          <w:szCs w:val="20"/>
          <w:lang w:val="en-US"/>
        </w:rPr>
        <w:t>Note:</w:t>
      </w:r>
    </w:p>
    <w:p w:rsidR="002820F0" w:rsidRDefault="002820F0" w:rsidP="002820F0">
      <w:pPr>
        <w:spacing w:after="0" w:line="240" w:lineRule="auto"/>
        <w:jc w:val="both"/>
        <w:rPr>
          <w:rFonts w:ascii="Book Antiqua" w:hAnsi="Book Antiqua"/>
          <w:sz w:val="20"/>
          <w:szCs w:val="20"/>
          <w:lang w:val="en-US"/>
        </w:rPr>
      </w:pPr>
      <w:r w:rsidRPr="002820F0">
        <w:rPr>
          <w:rFonts w:ascii="Book Antiqua" w:hAnsi="Book Antiqua"/>
          <w:sz w:val="20"/>
          <w:szCs w:val="20"/>
          <w:lang w:val="en-US"/>
        </w:rPr>
        <w:t>WC (Working Capital) = Cur</w:t>
      </w:r>
      <w:r>
        <w:rPr>
          <w:rFonts w:ascii="Book Antiqua" w:hAnsi="Book Antiqua"/>
          <w:sz w:val="20"/>
          <w:szCs w:val="20"/>
          <w:lang w:val="en-US"/>
        </w:rPr>
        <w:t>rent Assets – Current Liability</w:t>
      </w:r>
    </w:p>
    <w:p w:rsidR="002820F0" w:rsidRDefault="006D5721" w:rsidP="002820F0">
      <w:pPr>
        <w:spacing w:after="0" w:line="240" w:lineRule="auto"/>
        <w:jc w:val="both"/>
        <w:rPr>
          <w:rFonts w:ascii="Book Antiqua" w:hAnsi="Book Antiqua"/>
          <w:sz w:val="20"/>
          <w:szCs w:val="20"/>
          <w:lang w:val="en-US"/>
        </w:rPr>
      </w:pPr>
      <w:r>
        <w:rPr>
          <w:rFonts w:ascii="Book Antiqua" w:hAnsi="Book Antiqua"/>
          <w:sz w:val="20"/>
          <w:szCs w:val="20"/>
          <w:lang w:val="en-US"/>
        </w:rPr>
        <w:t>NCO (Non</w:t>
      </w:r>
      <w:r>
        <w:rPr>
          <w:rFonts w:ascii="Book Antiqua" w:hAnsi="Book Antiqua"/>
          <w:sz w:val="20"/>
          <w:szCs w:val="20"/>
        </w:rPr>
        <w:t>-</w:t>
      </w:r>
      <w:r w:rsidR="002820F0" w:rsidRPr="002820F0">
        <w:rPr>
          <w:rFonts w:ascii="Book Antiqua" w:hAnsi="Book Antiqua"/>
          <w:sz w:val="20"/>
          <w:szCs w:val="20"/>
          <w:lang w:val="en-US"/>
        </w:rPr>
        <w:t>Current Operating Accrual) = (Total Assets – Current Assets – In</w:t>
      </w:r>
      <w:r>
        <w:rPr>
          <w:rFonts w:ascii="Book Antiqua" w:hAnsi="Book Antiqua"/>
          <w:sz w:val="20"/>
          <w:szCs w:val="20"/>
          <w:lang w:val="en-US"/>
        </w:rPr>
        <w:t xml:space="preserve">vestment </w:t>
      </w:r>
      <w:r>
        <w:rPr>
          <w:rFonts w:ascii="Book Antiqua" w:hAnsi="Book Antiqua"/>
          <w:sz w:val="20"/>
          <w:szCs w:val="20"/>
        </w:rPr>
        <w:t>and</w:t>
      </w:r>
      <w:r w:rsidR="002820F0">
        <w:rPr>
          <w:rFonts w:ascii="Book Antiqua" w:hAnsi="Book Antiqua"/>
          <w:sz w:val="20"/>
          <w:szCs w:val="20"/>
          <w:lang w:val="en-US"/>
        </w:rPr>
        <w:t xml:space="preserve"> Advances) – (Total </w:t>
      </w:r>
      <w:r w:rsidR="002820F0" w:rsidRPr="002820F0">
        <w:rPr>
          <w:rFonts w:ascii="Book Antiqua" w:hAnsi="Book Antiqua"/>
          <w:sz w:val="20"/>
          <w:szCs w:val="20"/>
          <w:lang w:val="en-US"/>
        </w:rPr>
        <w:t>Liabilities – Current Liabilities – Long Term Debt)</w:t>
      </w:r>
    </w:p>
    <w:p w:rsidR="002820F0" w:rsidRDefault="002820F0" w:rsidP="002820F0">
      <w:pPr>
        <w:spacing w:after="0" w:line="240" w:lineRule="auto"/>
        <w:jc w:val="both"/>
        <w:rPr>
          <w:rFonts w:ascii="Book Antiqua" w:hAnsi="Book Antiqua"/>
          <w:sz w:val="20"/>
          <w:szCs w:val="20"/>
          <w:lang w:val="en-US"/>
        </w:rPr>
      </w:pPr>
      <w:r w:rsidRPr="002820F0">
        <w:rPr>
          <w:rFonts w:ascii="Book Antiqua" w:hAnsi="Book Antiqua"/>
          <w:sz w:val="20"/>
          <w:szCs w:val="20"/>
          <w:lang w:val="en-US"/>
        </w:rPr>
        <w:t>FIN (Financial Accrual) = Total Investment – Total Liabilities</w:t>
      </w:r>
    </w:p>
    <w:p w:rsidR="002820F0" w:rsidRDefault="002820F0" w:rsidP="002820F0">
      <w:pPr>
        <w:spacing w:after="0" w:line="240" w:lineRule="auto"/>
        <w:jc w:val="both"/>
        <w:rPr>
          <w:rFonts w:ascii="Book Antiqua" w:hAnsi="Book Antiqua"/>
          <w:sz w:val="20"/>
          <w:szCs w:val="20"/>
          <w:lang w:val="en-US"/>
        </w:rPr>
      </w:pPr>
    </w:p>
    <w:p w:rsidR="002820F0" w:rsidRPr="002820F0" w:rsidRDefault="00CB3C60" w:rsidP="002820F0">
      <w:pPr>
        <w:spacing w:after="0" w:line="240" w:lineRule="auto"/>
        <w:jc w:val="both"/>
        <w:rPr>
          <w:rFonts w:ascii="Book Antiqua" w:hAnsi="Book Antiqua"/>
          <w:sz w:val="20"/>
          <w:szCs w:val="20"/>
          <w:lang w:val="en-US"/>
        </w:rPr>
      </w:pPr>
      <w:r>
        <w:rPr>
          <w:rFonts w:ascii="Book Antiqua" w:hAnsi="Book Antiqua"/>
          <w:sz w:val="20"/>
          <w:szCs w:val="20"/>
          <w:lang w:val="en-US"/>
        </w:rPr>
        <w:t>ATS (Average Total Assets</w:t>
      </w:r>
      <w:r w:rsidR="002820F0" w:rsidRPr="002820F0">
        <w:rPr>
          <w:rFonts w:ascii="Book Antiqua" w:hAnsi="Book Antiqua"/>
          <w:sz w:val="20"/>
          <w:szCs w:val="20"/>
          <w:lang w:val="en-US"/>
        </w:rPr>
        <w:t xml:space="preserve">) =  </w:t>
      </w:r>
      <m:oMath>
        <m:f>
          <m:fPr>
            <m:ctrlPr>
              <w:rPr>
                <w:rFonts w:ascii="Cambria Math" w:hAnsi="Cambria Math"/>
                <w:i/>
                <w:iCs/>
                <w:szCs w:val="20"/>
              </w:rPr>
            </m:ctrlPr>
          </m:fPr>
          <m:num>
            <m:r>
              <w:rPr>
                <w:rFonts w:ascii="Cambria Math" w:hAnsi="Cambria Math"/>
                <w:szCs w:val="20"/>
              </w:rPr>
              <m:t>Beginning Total Assets+End Total Assets</m:t>
            </m:r>
          </m:num>
          <m:den>
            <m:r>
              <w:rPr>
                <w:rFonts w:ascii="Cambria Math" w:hAnsi="Cambria Math"/>
                <w:szCs w:val="20"/>
              </w:rPr>
              <m:t>2</m:t>
            </m:r>
          </m:den>
        </m:f>
      </m:oMath>
    </w:p>
    <w:p w:rsidR="002820F0" w:rsidRDefault="002820F0" w:rsidP="002820F0">
      <w:pPr>
        <w:spacing w:after="0" w:line="240" w:lineRule="auto"/>
        <w:jc w:val="both"/>
        <w:rPr>
          <w:rFonts w:ascii="Book Antiqua" w:hAnsi="Book Antiqua"/>
          <w:sz w:val="20"/>
          <w:szCs w:val="20"/>
          <w:lang w:val="en-US"/>
        </w:rPr>
      </w:pPr>
      <w:r w:rsidRPr="002820F0">
        <w:rPr>
          <w:rFonts w:ascii="Book Antiqua" w:hAnsi="Book Antiqua"/>
          <w:sz w:val="20"/>
          <w:szCs w:val="20"/>
          <w:lang w:val="en-US"/>
        </w:rPr>
        <w:t>Δ = delta (difference in t and t-1)</w:t>
      </w:r>
    </w:p>
    <w:p w:rsidR="002820F0" w:rsidRDefault="002820F0" w:rsidP="002820F0">
      <w:pPr>
        <w:spacing w:after="0" w:line="240" w:lineRule="auto"/>
        <w:jc w:val="both"/>
        <w:rPr>
          <w:rFonts w:ascii="Book Antiqua" w:hAnsi="Book Antiqua"/>
          <w:sz w:val="20"/>
          <w:szCs w:val="20"/>
          <w:lang w:val="en-US"/>
        </w:rPr>
      </w:pPr>
    </w:p>
    <w:p w:rsidR="002820F0" w:rsidRDefault="002820F0" w:rsidP="002820F0">
      <w:pPr>
        <w:spacing w:after="0" w:line="240" w:lineRule="auto"/>
        <w:jc w:val="both"/>
        <w:rPr>
          <w:rFonts w:ascii="Book Antiqua" w:hAnsi="Book Antiqua"/>
          <w:sz w:val="20"/>
          <w:szCs w:val="20"/>
          <w:lang w:val="en-US"/>
        </w:rPr>
      </w:pPr>
      <w:r w:rsidRPr="002820F0">
        <w:rPr>
          <w:rFonts w:ascii="Book Antiqua" w:hAnsi="Book Antiqua"/>
          <w:sz w:val="20"/>
          <w:szCs w:val="20"/>
          <w:lang w:val="en-US"/>
        </w:rPr>
        <w:t>Financial performance of a financial statement is considered capable of</w:t>
      </w:r>
      <w:r w:rsidR="00CB3C60">
        <w:rPr>
          <w:rFonts w:ascii="Book Antiqua" w:hAnsi="Book Antiqua"/>
          <w:sz w:val="20"/>
          <w:szCs w:val="20"/>
          <w:lang w:val="en-US"/>
        </w:rPr>
        <w:t xml:space="preserve"> predicting the occurrence of </w:t>
      </w:r>
      <w:r w:rsidRPr="002820F0">
        <w:rPr>
          <w:rFonts w:ascii="Book Antiqua" w:hAnsi="Book Antiqua"/>
          <w:sz w:val="20"/>
          <w:szCs w:val="20"/>
          <w:lang w:val="en-US"/>
        </w:rPr>
        <w:t>financial statement fraud (Skousen and Twedt, 2009)</w:t>
      </w:r>
    </w:p>
    <w:p w:rsidR="002820F0" w:rsidRPr="002820F0" w:rsidRDefault="002820F0" w:rsidP="002820F0">
      <w:pPr>
        <w:widowControl w:val="0"/>
        <w:autoSpaceDE w:val="0"/>
        <w:autoSpaceDN w:val="0"/>
        <w:adjustRightInd w:val="0"/>
        <w:spacing w:before="240" w:after="240" w:line="240" w:lineRule="auto"/>
        <w:jc w:val="both"/>
        <w:rPr>
          <w:rFonts w:ascii="Book Antiqua" w:eastAsia="Times New Roman" w:hAnsi="Book Antiqua" w:cs="Times New Roman"/>
          <w:b/>
          <w:bCs/>
          <w:i/>
          <w:iCs/>
          <w:sz w:val="20"/>
          <w:szCs w:val="20"/>
          <w:lang w:val="en-US"/>
        </w:rPr>
      </w:pPr>
      <w:r w:rsidRPr="002820F0">
        <w:rPr>
          <w:rFonts w:ascii="Book Antiqua" w:eastAsia="Times New Roman" w:hAnsi="Book Antiqua" w:cs="Times New Roman"/>
          <w:b/>
          <w:bCs/>
          <w:i/>
          <w:iCs/>
          <w:sz w:val="20"/>
          <w:szCs w:val="20"/>
          <w:lang w:val="en-US"/>
        </w:rPr>
        <w:t>Financial Performance = change in receivable + change in inventories + change in cash sales + change in earnings</w:t>
      </w:r>
    </w:p>
    <w:p w:rsidR="002820F0" w:rsidRPr="002820F0" w:rsidRDefault="002820F0" w:rsidP="002820F0">
      <w:pPr>
        <w:widowControl w:val="0"/>
        <w:autoSpaceDE w:val="0"/>
        <w:autoSpaceDN w:val="0"/>
        <w:adjustRightInd w:val="0"/>
        <w:spacing w:after="0" w:line="240" w:lineRule="auto"/>
        <w:jc w:val="both"/>
        <w:rPr>
          <w:rFonts w:ascii="Book Antiqua" w:eastAsia="Times New Roman" w:hAnsi="Book Antiqua" w:cs="Times New Roman"/>
          <w:sz w:val="20"/>
          <w:szCs w:val="20"/>
          <w:lang w:val="en-US"/>
        </w:rPr>
      </w:pPr>
      <w:r w:rsidRPr="002820F0">
        <w:rPr>
          <w:rFonts w:ascii="Book Antiqua" w:eastAsia="Times New Roman" w:hAnsi="Book Antiqua" w:cs="Times New Roman"/>
          <w:sz w:val="20"/>
          <w:szCs w:val="20"/>
        </w:rPr>
        <w:t>Note</w:t>
      </w:r>
      <w:r w:rsidRPr="002820F0">
        <w:rPr>
          <w:rFonts w:ascii="Book Antiqua" w:eastAsia="Times New Roman" w:hAnsi="Book Antiqua" w:cs="Times New Roman"/>
          <w:sz w:val="20"/>
          <w:szCs w:val="20"/>
          <w:lang w:val="en-US"/>
        </w:rPr>
        <w:t>:</w:t>
      </w:r>
    </w:p>
    <w:p w:rsidR="002820F0" w:rsidRPr="002820F0" w:rsidRDefault="002820F0" w:rsidP="002820F0">
      <w:pPr>
        <w:widowControl w:val="0"/>
        <w:autoSpaceDE w:val="0"/>
        <w:autoSpaceDN w:val="0"/>
        <w:adjustRightInd w:val="0"/>
        <w:spacing w:after="240" w:line="240" w:lineRule="auto"/>
        <w:jc w:val="both"/>
        <w:rPr>
          <w:rFonts w:ascii="Book Antiqua" w:eastAsia="Times New Roman" w:hAnsi="Book Antiqua" w:cs="Times New Roman"/>
          <w:sz w:val="20"/>
          <w:szCs w:val="20"/>
          <w:lang w:val="en-US"/>
        </w:rPr>
      </w:pPr>
      <w:r w:rsidRPr="002820F0">
        <w:rPr>
          <w:rFonts w:ascii="Book Antiqua" w:eastAsia="Times New Roman" w:hAnsi="Book Antiqua" w:cs="Times New Roman"/>
          <w:b/>
          <w:bCs/>
          <w:i/>
          <w:sz w:val="20"/>
          <w:szCs w:val="20"/>
          <w:lang w:val="en-US"/>
        </w:rPr>
        <w:t>Change in Receivables</w:t>
      </w:r>
      <w:r w:rsidRPr="002820F0">
        <w:rPr>
          <w:rFonts w:ascii="Book Antiqua" w:eastAsia="Times New Roman" w:hAnsi="Book Antiqua" w:cs="Times New Roman"/>
          <w:sz w:val="20"/>
          <w:szCs w:val="20"/>
          <w:lang w:val="en-US"/>
        </w:rPr>
        <w:t xml:space="preserve"> = </w:t>
      </w:r>
      <m:oMath>
        <m:f>
          <m:fPr>
            <m:ctrlPr>
              <w:rPr>
                <w:rFonts w:ascii="Cambria Math" w:hAnsi="Cambria Math"/>
                <w:i/>
                <w:szCs w:val="20"/>
              </w:rPr>
            </m:ctrlPr>
          </m:fPr>
          <m:num>
            <m:r>
              <w:rPr>
                <w:rFonts w:ascii="Cambria Math" w:hAnsi="Cambria Math"/>
                <w:szCs w:val="20"/>
              </w:rPr>
              <m:t>Δ Receivables</m:t>
            </m:r>
          </m:num>
          <m:den>
            <m:r>
              <w:rPr>
                <w:rFonts w:ascii="Cambria Math" w:hAnsi="Cambria Math"/>
                <w:szCs w:val="20"/>
              </w:rPr>
              <m:t>Average Total Assets</m:t>
            </m:r>
          </m:den>
        </m:f>
      </m:oMath>
    </w:p>
    <w:p w:rsidR="002820F0" w:rsidRPr="002820F0" w:rsidRDefault="002820F0" w:rsidP="002820F0">
      <w:pPr>
        <w:widowControl w:val="0"/>
        <w:autoSpaceDE w:val="0"/>
        <w:autoSpaceDN w:val="0"/>
        <w:adjustRightInd w:val="0"/>
        <w:spacing w:after="240" w:line="240" w:lineRule="auto"/>
        <w:jc w:val="both"/>
        <w:rPr>
          <w:rFonts w:ascii="Book Antiqua" w:eastAsia="Times New Roman" w:hAnsi="Book Antiqua" w:cs="Times New Roman"/>
          <w:sz w:val="20"/>
          <w:szCs w:val="20"/>
          <w:lang w:val="en-US"/>
        </w:rPr>
      </w:pPr>
      <w:r w:rsidRPr="002820F0">
        <w:rPr>
          <w:rFonts w:ascii="Book Antiqua" w:eastAsia="Times New Roman" w:hAnsi="Book Antiqua" w:cs="Times New Roman"/>
          <w:b/>
          <w:bCs/>
          <w:i/>
          <w:sz w:val="20"/>
          <w:szCs w:val="20"/>
          <w:lang w:val="en-US"/>
        </w:rPr>
        <w:t>Change in Inventories</w:t>
      </w:r>
      <w:r w:rsidRPr="002820F0">
        <w:rPr>
          <w:rFonts w:ascii="Book Antiqua" w:eastAsia="Times New Roman" w:hAnsi="Book Antiqua" w:cs="Times New Roman"/>
          <w:sz w:val="20"/>
          <w:szCs w:val="20"/>
          <w:lang w:val="en-US"/>
        </w:rPr>
        <w:t xml:space="preserve"> = </w:t>
      </w:r>
      <m:oMath>
        <m:f>
          <m:fPr>
            <m:ctrlPr>
              <w:rPr>
                <w:rFonts w:ascii="Cambria Math" w:hAnsi="Cambria Math"/>
                <w:i/>
                <w:szCs w:val="20"/>
              </w:rPr>
            </m:ctrlPr>
          </m:fPr>
          <m:num>
            <m:r>
              <w:rPr>
                <w:rFonts w:ascii="Cambria Math" w:hAnsi="Cambria Math"/>
                <w:szCs w:val="20"/>
              </w:rPr>
              <m:t>Δ Inventories</m:t>
            </m:r>
          </m:num>
          <m:den>
            <m:r>
              <w:rPr>
                <w:rFonts w:ascii="Cambria Math" w:hAnsi="Cambria Math"/>
                <w:szCs w:val="20"/>
              </w:rPr>
              <m:t>Average Total Assets</m:t>
            </m:r>
          </m:den>
        </m:f>
      </m:oMath>
    </w:p>
    <w:p w:rsidR="002820F0" w:rsidRPr="002820F0" w:rsidRDefault="002820F0" w:rsidP="002820F0">
      <w:pPr>
        <w:widowControl w:val="0"/>
        <w:autoSpaceDE w:val="0"/>
        <w:autoSpaceDN w:val="0"/>
        <w:adjustRightInd w:val="0"/>
        <w:spacing w:after="0" w:line="240" w:lineRule="auto"/>
        <w:jc w:val="both"/>
        <w:rPr>
          <w:rFonts w:ascii="Book Antiqua" w:eastAsia="Times New Roman" w:hAnsi="Book Antiqua" w:cs="Times New Roman"/>
          <w:sz w:val="20"/>
          <w:szCs w:val="20"/>
          <w:lang w:val="en-US"/>
        </w:rPr>
      </w:pPr>
      <w:r w:rsidRPr="002820F0">
        <w:rPr>
          <w:rFonts w:ascii="Book Antiqua" w:eastAsia="Times New Roman" w:hAnsi="Book Antiqua" w:cs="Times New Roman"/>
          <w:b/>
          <w:bCs/>
          <w:i/>
          <w:sz w:val="20"/>
          <w:szCs w:val="20"/>
          <w:lang w:val="en-US"/>
        </w:rPr>
        <w:t>Change in Cash Sales</w:t>
      </w:r>
      <w:r w:rsidRPr="002820F0">
        <w:rPr>
          <w:rFonts w:ascii="Book Antiqua" w:eastAsia="Times New Roman" w:hAnsi="Book Antiqua" w:cs="Times New Roman"/>
          <w:sz w:val="20"/>
          <w:szCs w:val="20"/>
          <w:lang w:val="en-US"/>
        </w:rPr>
        <w:t xml:space="preserve"> =</w:t>
      </w:r>
    </w:p>
    <w:p w:rsidR="002820F0" w:rsidRPr="002820F0" w:rsidRDefault="00173874" w:rsidP="002820F0">
      <w:pPr>
        <w:widowControl w:val="0"/>
        <w:autoSpaceDE w:val="0"/>
        <w:autoSpaceDN w:val="0"/>
        <w:adjustRightInd w:val="0"/>
        <w:spacing w:after="240" w:line="240" w:lineRule="auto"/>
        <w:jc w:val="both"/>
        <w:rPr>
          <w:rFonts w:ascii="Book Antiqua" w:eastAsia="Times New Roman" w:hAnsi="Book Antiqua" w:cs="Times New Roman"/>
          <w:sz w:val="20"/>
          <w:szCs w:val="20"/>
          <w:lang w:val="en-US"/>
        </w:rPr>
      </w:pPr>
      <m:oMath>
        <m:f>
          <m:fPr>
            <m:ctrlPr>
              <w:rPr>
                <w:rFonts w:ascii="Cambria Math" w:hAnsi="Cambria Math"/>
                <w:i/>
                <w:szCs w:val="20"/>
              </w:rPr>
            </m:ctrlPr>
          </m:fPr>
          <m:num>
            <m:r>
              <w:rPr>
                <w:rFonts w:ascii="Cambria Math" w:hAnsi="Cambria Math"/>
                <w:szCs w:val="20"/>
              </w:rPr>
              <m:t>Δsales</m:t>
            </m:r>
          </m:num>
          <m:den>
            <m:r>
              <w:rPr>
                <w:rFonts w:ascii="Cambria Math" w:hAnsi="Cambria Math"/>
                <w:szCs w:val="20"/>
              </w:rPr>
              <m:t>Sales (t)</m:t>
            </m:r>
          </m:den>
        </m:f>
      </m:oMath>
      <w:r w:rsidR="002820F0" w:rsidRPr="002820F0">
        <w:rPr>
          <w:rFonts w:ascii="Book Antiqua" w:eastAsia="Times New Roman" w:hAnsi="Book Antiqua" w:cs="Times New Roman"/>
          <w:sz w:val="20"/>
          <w:szCs w:val="20"/>
          <w:lang w:val="en-US"/>
        </w:rPr>
        <w:t xml:space="preserve"> - </w:t>
      </w:r>
      <m:oMath>
        <m:f>
          <m:fPr>
            <m:ctrlPr>
              <w:rPr>
                <w:rFonts w:ascii="Cambria Math" w:hAnsi="Cambria Math"/>
                <w:i/>
                <w:szCs w:val="20"/>
              </w:rPr>
            </m:ctrlPr>
          </m:fPr>
          <m:num>
            <m:r>
              <w:rPr>
                <w:rFonts w:ascii="Cambria Math" w:hAnsi="Cambria Math"/>
                <w:szCs w:val="20"/>
              </w:rPr>
              <m:t>ΔReceivables</m:t>
            </m:r>
          </m:num>
          <m:den>
            <m:r>
              <w:rPr>
                <w:rFonts w:ascii="Cambria Math" w:hAnsi="Cambria Math"/>
                <w:szCs w:val="20"/>
              </w:rPr>
              <m:t>Receivables (t)</m:t>
            </m:r>
          </m:den>
        </m:f>
      </m:oMath>
    </w:p>
    <w:p w:rsidR="002820F0" w:rsidRPr="002820F0" w:rsidRDefault="002820F0" w:rsidP="002820F0">
      <w:pPr>
        <w:widowControl w:val="0"/>
        <w:autoSpaceDE w:val="0"/>
        <w:autoSpaceDN w:val="0"/>
        <w:adjustRightInd w:val="0"/>
        <w:spacing w:after="0" w:line="240" w:lineRule="auto"/>
        <w:jc w:val="both"/>
        <w:rPr>
          <w:rFonts w:ascii="Book Antiqua" w:eastAsia="Times New Roman" w:hAnsi="Book Antiqua" w:cs="Times New Roman"/>
          <w:sz w:val="20"/>
          <w:szCs w:val="20"/>
          <w:lang w:val="en-US"/>
        </w:rPr>
      </w:pPr>
      <w:r w:rsidRPr="002820F0">
        <w:rPr>
          <w:rFonts w:ascii="Book Antiqua" w:eastAsia="Times New Roman" w:hAnsi="Book Antiqua" w:cs="Times New Roman"/>
          <w:b/>
          <w:bCs/>
          <w:i/>
          <w:sz w:val="20"/>
          <w:szCs w:val="20"/>
          <w:lang w:val="en-US"/>
        </w:rPr>
        <w:t>Change in Earnings</w:t>
      </w:r>
      <w:r w:rsidRPr="002820F0">
        <w:rPr>
          <w:rFonts w:ascii="Book Antiqua" w:eastAsia="Times New Roman" w:hAnsi="Book Antiqua" w:cs="Times New Roman"/>
          <w:sz w:val="20"/>
          <w:szCs w:val="20"/>
          <w:lang w:val="en-US"/>
        </w:rPr>
        <w:t xml:space="preserve"> =</w:t>
      </w:r>
    </w:p>
    <w:p w:rsidR="002820F0" w:rsidRPr="002820F0" w:rsidRDefault="002820F0" w:rsidP="002820F0">
      <w:pPr>
        <w:widowControl w:val="0"/>
        <w:autoSpaceDE w:val="0"/>
        <w:autoSpaceDN w:val="0"/>
        <w:adjustRightInd w:val="0"/>
        <w:spacing w:after="0" w:line="240" w:lineRule="auto"/>
        <w:jc w:val="both"/>
        <w:rPr>
          <w:rFonts w:ascii="Book Antiqua" w:eastAsia="Times New Roman" w:hAnsi="Book Antiqua" w:cs="Times New Roman"/>
          <w:sz w:val="20"/>
          <w:szCs w:val="20"/>
          <w:lang w:val="en-US"/>
        </w:rPr>
      </w:pPr>
      <w:r w:rsidRPr="002820F0">
        <w:rPr>
          <w:rFonts w:ascii="Book Antiqua" w:eastAsia="Times New Roman" w:hAnsi="Book Antiqua" w:cs="Times New Roman"/>
          <w:sz w:val="20"/>
          <w:szCs w:val="20"/>
          <w:lang w:val="en-US"/>
        </w:rPr>
        <w:t xml:space="preserve"> </w:t>
      </w:r>
      <m:oMath>
        <m:f>
          <m:fPr>
            <m:ctrlPr>
              <w:rPr>
                <w:rFonts w:ascii="Cambria Math" w:hAnsi="Cambria Math"/>
                <w:i/>
                <w:szCs w:val="20"/>
              </w:rPr>
            </m:ctrlPr>
          </m:fPr>
          <m:num>
            <m:r>
              <w:rPr>
                <w:rFonts w:ascii="Cambria Math" w:hAnsi="Cambria Math"/>
                <w:szCs w:val="20"/>
              </w:rPr>
              <m:t>Earnings (t)</m:t>
            </m:r>
          </m:num>
          <m:den>
            <m:r>
              <w:rPr>
                <w:rFonts w:ascii="Cambria Math" w:hAnsi="Cambria Math"/>
                <w:szCs w:val="20"/>
              </w:rPr>
              <m:t>Average Total Assets(t)</m:t>
            </m:r>
          </m:den>
        </m:f>
      </m:oMath>
      <w:r w:rsidRPr="002820F0">
        <w:rPr>
          <w:rFonts w:ascii="Book Antiqua" w:eastAsia="Times New Roman" w:hAnsi="Book Antiqua" w:cs="Times New Roman"/>
          <w:sz w:val="20"/>
          <w:szCs w:val="20"/>
          <w:lang w:val="en-US"/>
        </w:rPr>
        <w:t xml:space="preserve"> - </w:t>
      </w:r>
      <m:oMath>
        <m:f>
          <m:fPr>
            <m:ctrlPr>
              <w:rPr>
                <w:rFonts w:ascii="Cambria Math" w:hAnsi="Cambria Math"/>
                <w:i/>
                <w:szCs w:val="20"/>
              </w:rPr>
            </m:ctrlPr>
          </m:fPr>
          <m:num>
            <m:r>
              <w:rPr>
                <w:rFonts w:ascii="Cambria Math" w:hAnsi="Cambria Math"/>
                <w:szCs w:val="20"/>
              </w:rPr>
              <m:t>Earnings (t-1)</m:t>
            </m:r>
          </m:num>
          <m:den>
            <m:r>
              <w:rPr>
                <w:rFonts w:ascii="Cambria Math" w:hAnsi="Cambria Math"/>
                <w:szCs w:val="20"/>
              </w:rPr>
              <m:t>Average Total Assets (t-1)</m:t>
            </m:r>
          </m:den>
        </m:f>
      </m:oMath>
    </w:p>
    <w:p w:rsidR="002820F0" w:rsidRDefault="002820F0" w:rsidP="002820F0">
      <w:pPr>
        <w:spacing w:after="0" w:line="240" w:lineRule="auto"/>
        <w:jc w:val="both"/>
        <w:rPr>
          <w:rFonts w:ascii="Book Antiqua" w:hAnsi="Book Antiqua"/>
          <w:sz w:val="20"/>
          <w:szCs w:val="20"/>
          <w:lang w:val="en-US"/>
        </w:rPr>
      </w:pPr>
    </w:p>
    <w:p w:rsidR="002820F0" w:rsidRPr="00CB3C60" w:rsidRDefault="002820F0" w:rsidP="002820F0">
      <w:pPr>
        <w:widowControl w:val="0"/>
        <w:spacing w:after="0" w:line="240" w:lineRule="auto"/>
        <w:jc w:val="both"/>
        <w:rPr>
          <w:rFonts w:ascii="Book Antiqua" w:eastAsia="Times New Roman" w:hAnsi="Book Antiqua" w:cs="Times New Roman"/>
          <w:b/>
          <w:bCs/>
          <w:i/>
          <w:iCs/>
          <w:sz w:val="20"/>
          <w:szCs w:val="20"/>
          <w:lang w:val="en-US"/>
        </w:rPr>
      </w:pPr>
      <w:r w:rsidRPr="00CB3C60">
        <w:rPr>
          <w:rFonts w:ascii="Book Antiqua" w:eastAsia="Times New Roman" w:hAnsi="Book Antiqua" w:cs="Times New Roman"/>
          <w:b/>
          <w:bCs/>
          <w:i/>
          <w:iCs/>
          <w:sz w:val="20"/>
          <w:szCs w:val="20"/>
          <w:lang w:val="en-US"/>
        </w:rPr>
        <w:t>Pressure</w:t>
      </w:r>
    </w:p>
    <w:p w:rsidR="002820F0" w:rsidRPr="002820F0" w:rsidRDefault="002820F0" w:rsidP="002820F0">
      <w:pPr>
        <w:widowControl w:val="0"/>
        <w:spacing w:after="0" w:line="240" w:lineRule="auto"/>
        <w:jc w:val="both"/>
        <w:rPr>
          <w:rFonts w:ascii="Book Antiqua" w:eastAsia="Times New Roman" w:hAnsi="Book Antiqua" w:cs="Times New Roman"/>
          <w:sz w:val="20"/>
          <w:szCs w:val="20"/>
        </w:rPr>
      </w:pPr>
      <w:r w:rsidRPr="002820F0">
        <w:rPr>
          <w:rFonts w:ascii="Book Antiqua" w:eastAsia="Times New Roman" w:hAnsi="Book Antiqua" w:cs="Times New Roman"/>
          <w:sz w:val="20"/>
          <w:szCs w:val="20"/>
        </w:rPr>
        <w:t>In this study, pressure is proxied by financial target, an excessive pressure experienced by management to achieve financial target determined by shareholders. Financial</w:t>
      </w:r>
      <w:r w:rsidR="00CB3C60">
        <w:rPr>
          <w:rFonts w:ascii="Book Antiqua" w:eastAsia="Times New Roman" w:hAnsi="Book Antiqua" w:cs="Times New Roman"/>
          <w:sz w:val="20"/>
          <w:szCs w:val="20"/>
        </w:rPr>
        <w:t xml:space="preserve"> target is a benchmark for stock</w:t>
      </w:r>
      <w:r w:rsidRPr="002820F0">
        <w:rPr>
          <w:rFonts w:ascii="Book Antiqua" w:eastAsia="Times New Roman" w:hAnsi="Book Antiqua" w:cs="Times New Roman"/>
          <w:sz w:val="20"/>
          <w:szCs w:val="20"/>
        </w:rPr>
        <w:t>holders in assessing management performance determined by the level of profit that must be obtained (Manurung &amp; Hardika, 2015). The level of corporate profits can be measured by profitability ratios, one of which is Return on Assets (ROA), which is the ratio of profits to the number of assets used to measure the ability of companies to use their assets in generating profits. ROA is often used to assess manager's performance and determine bonuses, wage increases, etc. (Skousen et al., 2009). ROA is calculated by the formula:</w:t>
      </w:r>
    </w:p>
    <w:p w:rsidR="002820F0" w:rsidRPr="002820F0" w:rsidRDefault="002820F0" w:rsidP="002820F0">
      <w:pPr>
        <w:widowControl w:val="0"/>
        <w:spacing w:after="0" w:line="240" w:lineRule="auto"/>
        <w:ind w:firstLine="567"/>
        <w:jc w:val="both"/>
        <w:rPr>
          <w:rFonts w:ascii="Book Antiqua" w:eastAsia="Times New Roman" w:hAnsi="Book Antiqua" w:cs="Times New Roman"/>
          <w:sz w:val="20"/>
          <w:szCs w:val="20"/>
        </w:rPr>
      </w:pPr>
      <w:r w:rsidRPr="002820F0">
        <w:rPr>
          <w:rFonts w:ascii="Book Antiqua" w:eastAsia="Times New Roman" w:hAnsi="Book Antiqua" w:cs="Times New Roman"/>
          <w:sz w:val="20"/>
          <w:szCs w:val="20"/>
        </w:rPr>
        <w:tab/>
      </w:r>
      <w:r w:rsidRPr="002820F0">
        <w:rPr>
          <w:rFonts w:ascii="Book Antiqua" w:eastAsia="Times New Roman" w:hAnsi="Book Antiqua" w:cs="Times New Roman"/>
          <w:sz w:val="20"/>
          <w:szCs w:val="20"/>
        </w:rPr>
        <w:tab/>
        <w:t>Net Profit</w:t>
      </w:r>
    </w:p>
    <w:p w:rsidR="002820F0" w:rsidRPr="002820F0" w:rsidRDefault="002820F0" w:rsidP="002820F0">
      <w:pPr>
        <w:widowControl w:val="0"/>
        <w:spacing w:after="0" w:line="240" w:lineRule="auto"/>
        <w:ind w:firstLine="567"/>
        <w:jc w:val="both"/>
        <w:rPr>
          <w:rFonts w:ascii="Book Antiqua" w:eastAsia="Times New Roman" w:hAnsi="Book Antiqua" w:cs="Times New Roman"/>
          <w:sz w:val="20"/>
          <w:szCs w:val="20"/>
        </w:rPr>
      </w:pPr>
      <w:r>
        <w:rPr>
          <w:rFonts w:ascii="Book Antiqua" w:eastAsia="Times New Roman" w:hAnsi="Book Antiqua" w:cs="Times New Roman"/>
          <w:noProof/>
          <w:sz w:val="20"/>
          <w:szCs w:val="20"/>
          <w:lang w:val="en-US"/>
        </w:rPr>
        <mc:AlternateContent>
          <mc:Choice Requires="wps">
            <w:drawing>
              <wp:anchor distT="0" distB="0" distL="114300" distR="114300" simplePos="0" relativeHeight="251659264" behindDoc="0" locked="0" layoutInCell="1" allowOverlap="1" wp14:anchorId="7A210E29" wp14:editId="61292870">
                <wp:simplePos x="0" y="0"/>
                <wp:positionH relativeFrom="column">
                  <wp:posOffset>800100</wp:posOffset>
                </wp:positionH>
                <wp:positionV relativeFrom="paragraph">
                  <wp:posOffset>88900</wp:posOffset>
                </wp:positionV>
                <wp:extent cx="838200" cy="0"/>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05A07" id="Straight Arrow Connector 2" o:spid="_x0000_s1026" type="#_x0000_t32" style="position:absolute;margin-left:63pt;margin-top:7pt;width: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SmIwIAAEk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"/>
            </w:pict>
          </mc:Fallback>
        </mc:AlternateContent>
      </w:r>
      <w:r w:rsidRPr="002820F0">
        <w:rPr>
          <w:rFonts w:ascii="Book Antiqua" w:eastAsia="Times New Roman" w:hAnsi="Book Antiqua" w:cs="Times New Roman"/>
          <w:sz w:val="20"/>
          <w:szCs w:val="20"/>
        </w:rPr>
        <w:t xml:space="preserve">ROA = </w:t>
      </w:r>
    </w:p>
    <w:p w:rsidR="002820F0" w:rsidRPr="002820F0" w:rsidRDefault="002820F0" w:rsidP="002820F0">
      <w:pPr>
        <w:widowControl w:val="0"/>
        <w:spacing w:after="0" w:line="240" w:lineRule="auto"/>
        <w:ind w:firstLine="567"/>
        <w:jc w:val="both"/>
        <w:rPr>
          <w:rFonts w:ascii="Book Antiqua" w:eastAsia="Times New Roman" w:hAnsi="Book Antiqua" w:cs="Times New Roman"/>
          <w:sz w:val="20"/>
          <w:szCs w:val="20"/>
        </w:rPr>
      </w:pPr>
      <w:r w:rsidRPr="002820F0">
        <w:rPr>
          <w:rFonts w:ascii="Book Antiqua" w:eastAsia="Times New Roman" w:hAnsi="Book Antiqua" w:cs="Times New Roman"/>
          <w:sz w:val="20"/>
          <w:szCs w:val="20"/>
        </w:rPr>
        <w:tab/>
      </w:r>
      <w:r w:rsidRPr="002820F0">
        <w:rPr>
          <w:rFonts w:ascii="Book Antiqua" w:eastAsia="Times New Roman" w:hAnsi="Book Antiqua" w:cs="Times New Roman"/>
          <w:sz w:val="20"/>
          <w:szCs w:val="20"/>
        </w:rPr>
        <w:tab/>
        <w:t>Total Assets</w:t>
      </w:r>
    </w:p>
    <w:p w:rsidR="002820F0" w:rsidRPr="002820F0" w:rsidRDefault="002820F0" w:rsidP="002820F0">
      <w:pPr>
        <w:widowControl w:val="0"/>
        <w:spacing w:after="0" w:line="240" w:lineRule="auto"/>
        <w:jc w:val="both"/>
        <w:rPr>
          <w:rFonts w:ascii="Book Antiqua" w:eastAsia="Times New Roman" w:hAnsi="Book Antiqua" w:cs="Times New Roman"/>
          <w:b/>
          <w:bCs/>
          <w:i/>
          <w:iCs/>
          <w:sz w:val="20"/>
          <w:szCs w:val="20"/>
          <w:lang w:val="en-US"/>
        </w:rPr>
      </w:pPr>
    </w:p>
    <w:p w:rsidR="002820F0" w:rsidRPr="002820F0" w:rsidRDefault="002820F0" w:rsidP="002820F0">
      <w:pPr>
        <w:widowControl w:val="0"/>
        <w:spacing w:after="0" w:line="240" w:lineRule="auto"/>
        <w:jc w:val="both"/>
        <w:rPr>
          <w:rFonts w:ascii="Book Antiqua" w:eastAsia="Times New Roman" w:hAnsi="Book Antiqua" w:cs="Times New Roman"/>
          <w:b/>
          <w:bCs/>
          <w:i/>
          <w:iCs/>
          <w:sz w:val="20"/>
          <w:szCs w:val="20"/>
        </w:rPr>
      </w:pPr>
      <w:r w:rsidRPr="002820F0">
        <w:rPr>
          <w:rFonts w:ascii="Book Antiqua" w:eastAsia="Times New Roman" w:hAnsi="Book Antiqua" w:cs="Times New Roman"/>
          <w:b/>
          <w:bCs/>
          <w:i/>
          <w:iCs/>
          <w:sz w:val="20"/>
          <w:szCs w:val="20"/>
          <w:lang w:val="en-US"/>
        </w:rPr>
        <w:t xml:space="preserve">Opportunity </w:t>
      </w:r>
    </w:p>
    <w:p w:rsidR="002820F0" w:rsidRPr="002820F0" w:rsidRDefault="00CB3C60" w:rsidP="002820F0">
      <w:pPr>
        <w:widowControl w:val="0"/>
        <w:spacing w:after="0" w:line="240" w:lineRule="auto"/>
        <w:jc w:val="both"/>
        <w:rPr>
          <w:rFonts w:ascii="Book Antiqua" w:eastAsia="Times New Roman" w:hAnsi="Book Antiqua" w:cs="Times New Roman"/>
          <w:b/>
          <w:bCs/>
          <w:i/>
          <w:iCs/>
          <w:sz w:val="20"/>
          <w:szCs w:val="20"/>
          <w:lang w:val="en-US"/>
        </w:rPr>
      </w:pPr>
      <w:r>
        <w:rPr>
          <w:rFonts w:ascii="Book Antiqua" w:eastAsia="Times New Roman" w:hAnsi="Book Antiqua" w:cs="Times New Roman"/>
          <w:sz w:val="20"/>
          <w:szCs w:val="20"/>
        </w:rPr>
        <w:t>In this study</w:t>
      </w:r>
      <w:r w:rsidR="002820F0" w:rsidRPr="002820F0">
        <w:rPr>
          <w:rFonts w:ascii="Book Antiqua" w:eastAsia="Times New Roman" w:hAnsi="Book Antiqua" w:cs="Times New Roman"/>
          <w:sz w:val="20"/>
          <w:szCs w:val="20"/>
        </w:rPr>
        <w:t xml:space="preserve"> opportunity is proxied by ineffective monitoring. According to SAS No. 99, ineffective monitoring is a situation where a company does not have effective supervision to monitor its performance. Lack of good internal control and supervision can give employees the opportunity to commit fraud. An independent board of commissioners is a commissioner that has no business relationship (contractual) or other relat</w:t>
      </w:r>
      <w:r w:rsidR="00BF4A58">
        <w:rPr>
          <w:rFonts w:ascii="Book Antiqua" w:eastAsia="Times New Roman" w:hAnsi="Book Antiqua" w:cs="Times New Roman"/>
          <w:sz w:val="20"/>
          <w:szCs w:val="20"/>
        </w:rPr>
        <w:t>ionships with the majority stock</w:t>
      </w:r>
      <w:r w:rsidR="002820F0" w:rsidRPr="002820F0">
        <w:rPr>
          <w:rFonts w:ascii="Book Antiqua" w:eastAsia="Times New Roman" w:hAnsi="Book Antiqua" w:cs="Times New Roman"/>
          <w:sz w:val="20"/>
          <w:szCs w:val="20"/>
        </w:rPr>
        <w:t>holders and the board of directors</w:t>
      </w:r>
      <w:r w:rsidR="00BF4A58">
        <w:rPr>
          <w:rFonts w:ascii="Book Antiqua" w:eastAsia="Times New Roman" w:hAnsi="Book Antiqua" w:cs="Times New Roman"/>
          <w:sz w:val="20"/>
          <w:szCs w:val="20"/>
        </w:rPr>
        <w:t>,</w:t>
      </w:r>
      <w:r w:rsidR="002820F0" w:rsidRPr="002820F0">
        <w:rPr>
          <w:rFonts w:ascii="Book Antiqua" w:eastAsia="Times New Roman" w:hAnsi="Book Antiqua" w:cs="Times New Roman"/>
          <w:sz w:val="20"/>
          <w:szCs w:val="20"/>
        </w:rPr>
        <w:t xml:space="preserve"> both directly and indirectly (Prabowo, 2014). The board of commissioners has the duty to guarantee the implementation of the company's strategy, oversee management in managing the company, and require the implementation of accountability (Forum for Corporate Governance in Indonesia, 2003). According to Beasley (1996), the inclusion of a board of commissioners from outside the company increases the effectiveness of the board in overseeing management to prevent financial statement fraud. Therefore, ineffective monitoring is measured using the number of independent commissioners (BDOUT) calculated by the formula:</w:t>
      </w:r>
    </w:p>
    <w:p w:rsidR="002820F0" w:rsidRPr="002820F0" w:rsidRDefault="002820F0" w:rsidP="002820F0">
      <w:pPr>
        <w:spacing w:line="240" w:lineRule="auto"/>
        <w:ind w:firstLine="567"/>
        <w:contextualSpacing/>
        <w:jc w:val="both"/>
        <w:rPr>
          <w:rFonts w:ascii="Book Antiqua" w:eastAsia="Calibri" w:hAnsi="Book Antiqua" w:cs="Times New Roman"/>
          <w:noProof/>
          <w:sz w:val="20"/>
          <w:szCs w:val="20"/>
        </w:rPr>
      </w:pPr>
    </w:p>
    <w:p w:rsidR="002820F0" w:rsidRPr="002820F0" w:rsidRDefault="002820F0" w:rsidP="002820F0">
      <w:pPr>
        <w:widowControl w:val="0"/>
        <w:spacing w:after="0" w:line="240" w:lineRule="auto"/>
        <w:jc w:val="center"/>
        <w:rPr>
          <w:rFonts w:ascii="Book Antiqua" w:eastAsia="Times New Roman" w:hAnsi="Book Antiqua" w:cs="Times New Roman"/>
          <w:bCs/>
          <w:iCs/>
          <w:sz w:val="20"/>
          <w:szCs w:val="20"/>
        </w:rPr>
      </w:pPr>
      <w:r w:rsidRPr="002820F0">
        <w:rPr>
          <w:rFonts w:ascii="Book Antiqua" w:eastAsia="Times New Roman" w:hAnsi="Book Antiqua" w:cs="Times New Roman"/>
          <w:bCs/>
          <w:iCs/>
          <w:sz w:val="20"/>
          <w:szCs w:val="20"/>
          <w:lang w:val="en-US"/>
        </w:rPr>
        <w:t xml:space="preserve">BDOUT = </w:t>
      </w:r>
    </w:p>
    <w:p w:rsidR="002820F0" w:rsidRPr="002820F0" w:rsidRDefault="00173874" w:rsidP="002820F0">
      <w:pPr>
        <w:widowControl w:val="0"/>
        <w:spacing w:after="0" w:line="240" w:lineRule="auto"/>
        <w:jc w:val="center"/>
        <w:rPr>
          <w:rFonts w:ascii="Book Antiqua" w:eastAsia="Times New Roman" w:hAnsi="Book Antiqua" w:cs="Times New Roman"/>
          <w:sz w:val="20"/>
          <w:szCs w:val="20"/>
          <w:lang w:val="en-US"/>
        </w:rPr>
      </w:pPr>
      <m:oMathPara>
        <m:oMath>
          <m:f>
            <m:fPr>
              <m:ctrlPr>
                <w:rPr>
                  <w:rFonts w:ascii="Cambria Math" w:hAnsi="Cambria Math"/>
                  <w:i/>
                  <w:szCs w:val="20"/>
                </w:rPr>
              </m:ctrlPr>
            </m:fPr>
            <m:num>
              <m:r>
                <m:rPr>
                  <m:sty m:val="p"/>
                </m:rPr>
                <w:rPr>
                  <w:rFonts w:ascii="Cambria Math" w:hAnsi="Cambria Math"/>
                  <w:szCs w:val="20"/>
                </w:rPr>
                <m:t>Number of Independent Commissioners</m:t>
              </m:r>
            </m:num>
            <m:den>
              <m:r>
                <m:rPr>
                  <m:sty m:val="p"/>
                </m:rPr>
                <w:rPr>
                  <w:rFonts w:ascii="Cambria Math" w:hAnsi="Cambria Math"/>
                  <w:szCs w:val="20"/>
                </w:rPr>
                <m:t xml:space="preserve">Total Number of Commissioners </m:t>
              </m:r>
            </m:den>
          </m:f>
        </m:oMath>
      </m:oMathPara>
    </w:p>
    <w:p w:rsidR="002820F0" w:rsidRPr="002820F0" w:rsidRDefault="002820F0" w:rsidP="002820F0">
      <w:pPr>
        <w:widowControl w:val="0"/>
        <w:spacing w:after="0" w:line="240" w:lineRule="auto"/>
        <w:jc w:val="center"/>
        <w:rPr>
          <w:rFonts w:ascii="Book Antiqua" w:eastAsia="Times New Roman" w:hAnsi="Book Antiqua" w:cs="Times New Roman"/>
          <w:sz w:val="20"/>
          <w:szCs w:val="20"/>
          <w:lang w:val="en-US"/>
        </w:rPr>
      </w:pPr>
    </w:p>
    <w:p w:rsidR="00187B89" w:rsidRDefault="002820F0" w:rsidP="00187B89">
      <w:pPr>
        <w:widowControl w:val="0"/>
        <w:spacing w:after="0" w:line="240" w:lineRule="auto"/>
        <w:jc w:val="both"/>
        <w:rPr>
          <w:rFonts w:ascii="Book Antiqua" w:eastAsia="Times New Roman" w:hAnsi="Book Antiqua" w:cs="Times New Roman"/>
          <w:b/>
          <w:bCs/>
          <w:i/>
          <w:iCs/>
          <w:sz w:val="20"/>
          <w:szCs w:val="20"/>
          <w:lang w:val="en-US"/>
        </w:rPr>
      </w:pPr>
      <w:r w:rsidRPr="002820F0">
        <w:rPr>
          <w:rFonts w:ascii="Book Antiqua" w:eastAsia="Times New Roman" w:hAnsi="Book Antiqua" w:cs="Times New Roman"/>
          <w:b/>
          <w:bCs/>
          <w:i/>
          <w:iCs/>
          <w:sz w:val="20"/>
          <w:szCs w:val="20"/>
          <w:lang w:val="en-US"/>
        </w:rPr>
        <w:t xml:space="preserve">Rationalization </w:t>
      </w:r>
    </w:p>
    <w:p w:rsidR="00187B89" w:rsidRDefault="002820F0" w:rsidP="00187B89">
      <w:pPr>
        <w:widowControl w:val="0"/>
        <w:spacing w:after="0" w:line="240" w:lineRule="auto"/>
        <w:jc w:val="both"/>
        <w:rPr>
          <w:rFonts w:ascii="Book Antiqua" w:eastAsia="Times New Roman" w:hAnsi="Book Antiqua" w:cs="Times New Roman"/>
          <w:b/>
          <w:bCs/>
          <w:i/>
          <w:iCs/>
          <w:sz w:val="20"/>
          <w:szCs w:val="20"/>
          <w:lang w:val="en-US"/>
        </w:rPr>
      </w:pPr>
      <w:r w:rsidRPr="002820F0">
        <w:rPr>
          <w:rFonts w:ascii="Book Antiqua" w:eastAsia="Times New Roman" w:hAnsi="Book Antiqua" w:cs="Times New Roman"/>
          <w:sz w:val="20"/>
          <w:szCs w:val="20"/>
        </w:rPr>
        <w:t>In this study rationaliz</w:t>
      </w:r>
      <w:r w:rsidR="00BF4A58">
        <w:rPr>
          <w:rFonts w:ascii="Book Antiqua" w:eastAsia="Times New Roman" w:hAnsi="Book Antiqua" w:cs="Times New Roman"/>
          <w:sz w:val="20"/>
          <w:szCs w:val="20"/>
        </w:rPr>
        <w:t>ation is proxied by the change in</w:t>
      </w:r>
      <w:r w:rsidRPr="002820F0">
        <w:rPr>
          <w:rFonts w:ascii="Book Antiqua" w:eastAsia="Times New Roman" w:hAnsi="Book Antiqua" w:cs="Times New Roman"/>
          <w:sz w:val="20"/>
          <w:szCs w:val="20"/>
        </w:rPr>
        <w:t xml:space="preserve"> auditors. </w:t>
      </w:r>
      <w:r w:rsidR="00BF4A58">
        <w:rPr>
          <w:rFonts w:ascii="Book Antiqua" w:eastAsia="Times New Roman" w:hAnsi="Book Antiqua" w:cs="Times New Roman"/>
          <w:sz w:val="20"/>
          <w:szCs w:val="20"/>
        </w:rPr>
        <w:t>The change in</w:t>
      </w:r>
      <w:r w:rsidRPr="002820F0">
        <w:rPr>
          <w:rFonts w:ascii="Book Antiqua" w:eastAsia="Times New Roman" w:hAnsi="Book Antiqua" w:cs="Times New Roman"/>
          <w:sz w:val="20"/>
          <w:szCs w:val="20"/>
        </w:rPr>
        <w:t xml:space="preserve"> company auditors can be interpreted as an effort to eliminate the fraud trail found by previous independent auditors. Old auditors are more aware of the condition of the company so that they are more likely to detect fraud than new auditors. This tendency encourages companies to replace their independent auditors to cover up fraud that occurs within the company. Therefore, the variable of rationalization in this s</w:t>
      </w:r>
      <w:r w:rsidR="00BF4A58">
        <w:rPr>
          <w:rFonts w:ascii="Book Antiqua" w:eastAsia="Times New Roman" w:hAnsi="Book Antiqua" w:cs="Times New Roman"/>
          <w:sz w:val="20"/>
          <w:szCs w:val="20"/>
        </w:rPr>
        <w:t>tudy is proxied by the change in</w:t>
      </w:r>
      <w:r w:rsidRPr="002820F0">
        <w:rPr>
          <w:rFonts w:ascii="Book Antiqua" w:eastAsia="Times New Roman" w:hAnsi="Book Antiqua" w:cs="Times New Roman"/>
          <w:sz w:val="20"/>
          <w:szCs w:val="20"/>
        </w:rPr>
        <w:t xml:space="preserve"> public accounting firm (ΔCPA) as measured by the dummy var</w:t>
      </w:r>
      <w:r w:rsidR="00BF4A58">
        <w:rPr>
          <w:rFonts w:ascii="Book Antiqua" w:eastAsia="Times New Roman" w:hAnsi="Book Antiqua" w:cs="Times New Roman"/>
          <w:sz w:val="20"/>
          <w:szCs w:val="20"/>
        </w:rPr>
        <w:t>iable, which is given a value of 1 if there is a change in</w:t>
      </w:r>
      <w:r w:rsidRPr="002820F0">
        <w:rPr>
          <w:rFonts w:ascii="Book Antiqua" w:eastAsia="Times New Roman" w:hAnsi="Book Antiqua" w:cs="Times New Roman"/>
          <w:sz w:val="20"/>
          <w:szCs w:val="20"/>
        </w:rPr>
        <w:t xml:space="preserve"> public accounting firm during the period 2014-2016 and given a value of 0 if there is no change in the public accounting firm during the period 2014-2016.</w:t>
      </w:r>
    </w:p>
    <w:p w:rsidR="00187B89" w:rsidRDefault="00187B89" w:rsidP="00187B89">
      <w:pPr>
        <w:widowControl w:val="0"/>
        <w:spacing w:after="0" w:line="240" w:lineRule="auto"/>
        <w:jc w:val="both"/>
        <w:rPr>
          <w:rFonts w:ascii="Book Antiqua" w:eastAsia="Times New Roman" w:hAnsi="Book Antiqua" w:cs="Times New Roman"/>
          <w:b/>
          <w:bCs/>
          <w:i/>
          <w:iCs/>
          <w:sz w:val="20"/>
          <w:szCs w:val="20"/>
          <w:lang w:val="en-US"/>
        </w:rPr>
      </w:pPr>
    </w:p>
    <w:p w:rsidR="00187B89" w:rsidRDefault="002820F0" w:rsidP="00187B89">
      <w:pPr>
        <w:widowControl w:val="0"/>
        <w:spacing w:after="0" w:line="240" w:lineRule="auto"/>
        <w:jc w:val="both"/>
        <w:rPr>
          <w:rFonts w:ascii="Book Antiqua" w:eastAsia="Times New Roman" w:hAnsi="Book Antiqua" w:cs="Times New Roman"/>
          <w:b/>
          <w:bCs/>
          <w:i/>
          <w:iCs/>
          <w:sz w:val="20"/>
          <w:szCs w:val="20"/>
          <w:lang w:val="en-US"/>
        </w:rPr>
      </w:pPr>
      <w:r w:rsidRPr="002820F0">
        <w:rPr>
          <w:rFonts w:ascii="Book Antiqua" w:eastAsia="Times New Roman" w:hAnsi="Book Antiqua" w:cs="Times New Roman"/>
          <w:b/>
          <w:bCs/>
          <w:i/>
          <w:iCs/>
          <w:sz w:val="20"/>
          <w:szCs w:val="20"/>
          <w:lang w:val="en-US"/>
        </w:rPr>
        <w:t>Capability</w:t>
      </w:r>
    </w:p>
    <w:p w:rsidR="002820F0" w:rsidRPr="002820F0" w:rsidRDefault="002820F0" w:rsidP="00187B89">
      <w:pPr>
        <w:widowControl w:val="0"/>
        <w:spacing w:after="0" w:line="240" w:lineRule="auto"/>
        <w:jc w:val="both"/>
        <w:rPr>
          <w:rFonts w:ascii="Book Antiqua" w:eastAsia="Times New Roman" w:hAnsi="Book Antiqua" w:cs="Times New Roman"/>
          <w:b/>
          <w:bCs/>
          <w:i/>
          <w:iCs/>
          <w:sz w:val="20"/>
          <w:szCs w:val="20"/>
          <w:lang w:val="en-US"/>
        </w:rPr>
      </w:pPr>
      <w:r w:rsidRPr="002820F0">
        <w:rPr>
          <w:rFonts w:ascii="Book Antiqua" w:eastAsia="Calibri" w:hAnsi="Book Antiqua" w:cs="Times New Roman"/>
          <w:noProof/>
          <w:sz w:val="20"/>
          <w:szCs w:val="20"/>
        </w:rPr>
        <w:t>Capability is a person's ability to commit fraud. According to Wolfe and Hermanson (2004), fraud will not occur without the right person with the right ability to commit every detail of fraud. The position of the board of directors is considered to have the cap</w:t>
      </w:r>
      <w:r w:rsidR="00BF4A58">
        <w:rPr>
          <w:rFonts w:ascii="Book Antiqua" w:eastAsia="Calibri" w:hAnsi="Book Antiqua" w:cs="Times New Roman"/>
          <w:noProof/>
          <w:sz w:val="20"/>
          <w:szCs w:val="20"/>
        </w:rPr>
        <w:t>ability to commit fraud. The</w:t>
      </w:r>
      <w:r w:rsidR="00195058">
        <w:rPr>
          <w:rFonts w:ascii="Book Antiqua" w:eastAsia="Calibri" w:hAnsi="Book Antiqua" w:cs="Times New Roman"/>
          <w:noProof/>
          <w:sz w:val="20"/>
          <w:szCs w:val="20"/>
        </w:rPr>
        <w:t xml:space="preserve"> change in</w:t>
      </w:r>
      <w:r w:rsidR="00BF4A58">
        <w:rPr>
          <w:rFonts w:ascii="Book Antiqua" w:eastAsia="Calibri" w:hAnsi="Book Antiqua" w:cs="Times New Roman"/>
          <w:noProof/>
          <w:sz w:val="20"/>
          <w:szCs w:val="20"/>
        </w:rPr>
        <w:t xml:space="preserve"> directors is</w:t>
      </w:r>
      <w:r w:rsidRPr="002820F0">
        <w:rPr>
          <w:rFonts w:ascii="Book Antiqua" w:eastAsia="Calibri" w:hAnsi="Book Antiqua" w:cs="Times New Roman"/>
          <w:noProof/>
          <w:sz w:val="20"/>
          <w:szCs w:val="20"/>
        </w:rPr>
        <w:t xml:space="preserve"> generally laden with political content and the interests of certain parties which triggers the emergence of conflict of interest (Sihombi</w:t>
      </w:r>
      <w:r w:rsidR="00195058">
        <w:rPr>
          <w:rFonts w:ascii="Book Antiqua" w:eastAsia="Calibri" w:hAnsi="Book Antiqua" w:cs="Times New Roman"/>
          <w:noProof/>
          <w:sz w:val="20"/>
          <w:szCs w:val="20"/>
        </w:rPr>
        <w:t>ng &amp; Rahardjo, 2014). The change</w:t>
      </w:r>
      <w:r w:rsidR="00BF4A58">
        <w:rPr>
          <w:rFonts w:ascii="Book Antiqua" w:eastAsia="Calibri" w:hAnsi="Book Antiqua" w:cs="Times New Roman"/>
          <w:noProof/>
          <w:sz w:val="20"/>
          <w:szCs w:val="20"/>
        </w:rPr>
        <w:t xml:space="preserve"> </w:t>
      </w:r>
      <w:r w:rsidR="00195058">
        <w:rPr>
          <w:rFonts w:ascii="Book Antiqua" w:eastAsia="Calibri" w:hAnsi="Book Antiqua" w:cs="Times New Roman"/>
          <w:noProof/>
          <w:sz w:val="20"/>
          <w:szCs w:val="20"/>
        </w:rPr>
        <w:t>in directors can be used as an indicator</w:t>
      </w:r>
      <w:r w:rsidRPr="002820F0">
        <w:rPr>
          <w:rFonts w:ascii="Book Antiqua" w:eastAsia="Calibri" w:hAnsi="Book Antiqua" w:cs="Times New Roman"/>
          <w:noProof/>
          <w:sz w:val="20"/>
          <w:szCs w:val="20"/>
        </w:rPr>
        <w:t xml:space="preserve"> of fraud because it can be used as a tool to get rid of old directors who know fraud in a company. Therefore, in this study cap</w:t>
      </w:r>
      <w:r w:rsidR="00BF4A58">
        <w:rPr>
          <w:rFonts w:ascii="Book Antiqua" w:eastAsia="Calibri" w:hAnsi="Book Antiqua" w:cs="Times New Roman"/>
          <w:noProof/>
          <w:sz w:val="20"/>
          <w:szCs w:val="20"/>
        </w:rPr>
        <w:t>abili</w:t>
      </w:r>
      <w:r w:rsidR="00195058">
        <w:rPr>
          <w:rFonts w:ascii="Book Antiqua" w:eastAsia="Calibri" w:hAnsi="Book Antiqua" w:cs="Times New Roman"/>
          <w:noProof/>
          <w:sz w:val="20"/>
          <w:szCs w:val="20"/>
        </w:rPr>
        <w:t>ty is proxied by director change</w:t>
      </w:r>
      <w:r w:rsidRPr="002820F0">
        <w:rPr>
          <w:rFonts w:ascii="Book Antiqua" w:eastAsia="Calibri" w:hAnsi="Book Antiqua" w:cs="Times New Roman"/>
          <w:noProof/>
          <w:sz w:val="20"/>
          <w:szCs w:val="20"/>
        </w:rPr>
        <w:t xml:space="preserve"> (DCHANGE) as measured by a dummy variable, which is given a</w:t>
      </w:r>
      <w:r w:rsidR="00BF4A58">
        <w:rPr>
          <w:rFonts w:ascii="Book Antiqua" w:eastAsia="Calibri" w:hAnsi="Book Antiqua" w:cs="Times New Roman"/>
          <w:noProof/>
          <w:sz w:val="20"/>
          <w:szCs w:val="20"/>
        </w:rPr>
        <w:t xml:space="preserve"> value of 1 if there is a replacement</w:t>
      </w:r>
      <w:r w:rsidRPr="002820F0">
        <w:rPr>
          <w:rFonts w:ascii="Book Antiqua" w:eastAsia="Calibri" w:hAnsi="Book Antiqua" w:cs="Times New Roman"/>
          <w:noProof/>
          <w:sz w:val="20"/>
          <w:szCs w:val="20"/>
        </w:rPr>
        <w:t xml:space="preserve"> of directors in the period 2014-2016, and give</w:t>
      </w:r>
      <w:r w:rsidR="00BF4A58">
        <w:rPr>
          <w:rFonts w:ascii="Book Antiqua" w:eastAsia="Calibri" w:hAnsi="Book Antiqua" w:cs="Times New Roman"/>
          <w:noProof/>
          <w:sz w:val="20"/>
          <w:szCs w:val="20"/>
        </w:rPr>
        <w:t>n a value</w:t>
      </w:r>
      <w:r w:rsidR="00195058">
        <w:rPr>
          <w:rFonts w:ascii="Book Antiqua" w:eastAsia="Calibri" w:hAnsi="Book Antiqua" w:cs="Times New Roman"/>
          <w:noProof/>
          <w:sz w:val="20"/>
          <w:szCs w:val="20"/>
        </w:rPr>
        <w:t xml:space="preserve"> of 0 if there is no director change</w:t>
      </w:r>
      <w:r w:rsidRPr="002820F0">
        <w:rPr>
          <w:rFonts w:ascii="Book Antiqua" w:eastAsia="Calibri" w:hAnsi="Book Antiqua" w:cs="Times New Roman"/>
          <w:noProof/>
          <w:sz w:val="20"/>
          <w:szCs w:val="20"/>
        </w:rPr>
        <w:t xml:space="preserve"> in the period 2014-2016.</w:t>
      </w:r>
    </w:p>
    <w:p w:rsidR="002820F0" w:rsidRPr="002820F0" w:rsidRDefault="002820F0" w:rsidP="002820F0">
      <w:pPr>
        <w:widowControl w:val="0"/>
        <w:spacing w:after="0" w:line="240" w:lineRule="auto"/>
        <w:ind w:firstLine="397"/>
        <w:jc w:val="both"/>
        <w:rPr>
          <w:rFonts w:ascii="Book Antiqua" w:eastAsia="Times New Roman" w:hAnsi="Book Antiqua" w:cs="Times New Roman"/>
          <w:sz w:val="20"/>
          <w:szCs w:val="20"/>
          <w:lang w:val="en-US"/>
        </w:rPr>
      </w:pPr>
    </w:p>
    <w:p w:rsidR="00187B89" w:rsidRDefault="002820F0" w:rsidP="00187B89">
      <w:pPr>
        <w:widowControl w:val="0"/>
        <w:spacing w:after="0" w:line="240" w:lineRule="auto"/>
        <w:jc w:val="both"/>
        <w:rPr>
          <w:rFonts w:ascii="Book Antiqua" w:eastAsia="Times New Roman" w:hAnsi="Book Antiqua" w:cs="Times New Roman"/>
          <w:b/>
          <w:caps/>
          <w:sz w:val="20"/>
          <w:szCs w:val="20"/>
          <w:lang w:val="en-US"/>
        </w:rPr>
      </w:pPr>
      <w:r w:rsidRPr="002820F0">
        <w:rPr>
          <w:rFonts w:ascii="Book Antiqua" w:eastAsia="Times New Roman" w:hAnsi="Book Antiqua" w:cs="Times New Roman"/>
          <w:b/>
          <w:caps/>
          <w:sz w:val="20"/>
          <w:szCs w:val="20"/>
          <w:lang w:val="en-US"/>
        </w:rPr>
        <w:t xml:space="preserve">4. </w:t>
      </w:r>
      <w:r w:rsidRPr="002820F0">
        <w:rPr>
          <w:rFonts w:ascii="Book Antiqua" w:eastAsia="Times New Roman" w:hAnsi="Book Antiqua" w:cs="Times New Roman"/>
          <w:b/>
          <w:caps/>
          <w:sz w:val="20"/>
          <w:szCs w:val="20"/>
        </w:rPr>
        <w:t>DATA ANALYSIS AND DISCUSSION</w:t>
      </w:r>
    </w:p>
    <w:p w:rsidR="00187B89" w:rsidRDefault="002820F0" w:rsidP="00187B89">
      <w:pPr>
        <w:widowControl w:val="0"/>
        <w:spacing w:after="0" w:line="240" w:lineRule="auto"/>
        <w:jc w:val="both"/>
        <w:rPr>
          <w:rFonts w:ascii="Book Antiqua" w:eastAsia="Times New Roman" w:hAnsi="Book Antiqua" w:cs="Times New Roman"/>
          <w:b/>
          <w:caps/>
          <w:sz w:val="20"/>
          <w:szCs w:val="20"/>
          <w:lang w:val="en-US"/>
        </w:rPr>
      </w:pPr>
      <w:r w:rsidRPr="002820F0">
        <w:rPr>
          <w:rFonts w:ascii="Book Antiqua" w:eastAsia="Times New Roman" w:hAnsi="Book Antiqua" w:cs="Times New Roman"/>
          <w:b/>
          <w:sz w:val="20"/>
          <w:szCs w:val="20"/>
        </w:rPr>
        <w:t>Descriptive Statistics</w:t>
      </w:r>
    </w:p>
    <w:p w:rsidR="002820F0" w:rsidRPr="00187B89" w:rsidRDefault="002820F0" w:rsidP="00187B89">
      <w:pPr>
        <w:widowControl w:val="0"/>
        <w:spacing w:after="0" w:line="240" w:lineRule="auto"/>
        <w:jc w:val="both"/>
        <w:rPr>
          <w:rFonts w:ascii="Book Antiqua" w:eastAsia="Times New Roman" w:hAnsi="Book Antiqua" w:cs="Times New Roman"/>
          <w:b/>
          <w:caps/>
          <w:sz w:val="20"/>
          <w:szCs w:val="20"/>
        </w:rPr>
      </w:pPr>
      <w:r w:rsidRPr="002820F0">
        <w:rPr>
          <w:rFonts w:ascii="Book Antiqua" w:eastAsia="Times New Roman" w:hAnsi="Book Antiqua" w:cs="Times New Roman"/>
          <w:bCs/>
          <w:sz w:val="20"/>
          <w:szCs w:val="20"/>
        </w:rPr>
        <w:t xml:space="preserve">Descriptive analysis aims to provide an overview or description of the data collected (Ghozali, 2013: 19). Table 1 shows that the dependent variable in this study consists of 77 data with a minimum value of -1.52667 and a maximum value of 0.75062. The average value of the sample is -0.0561886 while the standard deviation or the distance between one data to another is 0.36305482. </w:t>
      </w:r>
      <w:r w:rsidR="00BF4A58">
        <w:rPr>
          <w:rFonts w:ascii="Book Antiqua" w:eastAsia="Times New Roman" w:hAnsi="Book Antiqua" w:cs="Times New Roman"/>
          <w:bCs/>
          <w:sz w:val="20"/>
          <w:szCs w:val="20"/>
        </w:rPr>
        <w:t>This indicates that the standard deviation value is</w:t>
      </w:r>
      <w:r w:rsidRPr="002820F0">
        <w:rPr>
          <w:rFonts w:ascii="Book Antiqua" w:eastAsia="Times New Roman" w:hAnsi="Book Antiqua" w:cs="Times New Roman"/>
          <w:bCs/>
          <w:sz w:val="20"/>
          <w:szCs w:val="20"/>
        </w:rPr>
        <w:t xml:space="preserve"> higher than the mean</w:t>
      </w:r>
      <w:r w:rsidR="00BF4A58">
        <w:rPr>
          <w:rFonts w:ascii="Book Antiqua" w:eastAsia="Times New Roman" w:hAnsi="Book Antiqua" w:cs="Times New Roman"/>
          <w:bCs/>
          <w:sz w:val="20"/>
          <w:szCs w:val="20"/>
        </w:rPr>
        <w:t xml:space="preserve"> value, which</w:t>
      </w:r>
      <w:r w:rsidRPr="002820F0">
        <w:rPr>
          <w:rFonts w:ascii="Book Antiqua" w:eastAsia="Times New Roman" w:hAnsi="Book Antiqua" w:cs="Times New Roman"/>
          <w:bCs/>
          <w:sz w:val="20"/>
          <w:szCs w:val="20"/>
        </w:rPr>
        <w:t xml:space="preserve"> means that the variation of F-score data is fairly large</w:t>
      </w:r>
      <w:r w:rsidR="00BF4A58">
        <w:rPr>
          <w:rFonts w:ascii="Book Antiqua" w:eastAsia="Times New Roman" w:hAnsi="Book Antiqua" w:cs="Times New Roman"/>
          <w:bCs/>
          <w:sz w:val="20"/>
          <w:szCs w:val="20"/>
        </w:rPr>
        <w:t>, or heterogeneous data</w:t>
      </w:r>
      <w:r w:rsidRPr="002820F0">
        <w:rPr>
          <w:rFonts w:ascii="Book Antiqua" w:eastAsia="Times New Roman" w:hAnsi="Book Antiqua" w:cs="Times New Roman"/>
          <w:bCs/>
          <w:sz w:val="20"/>
          <w:szCs w:val="20"/>
        </w:rPr>
        <w:t>.</w:t>
      </w:r>
    </w:p>
    <w:p w:rsidR="00506CF8" w:rsidRDefault="00506CF8" w:rsidP="00187B89">
      <w:pPr>
        <w:spacing w:after="0" w:line="240" w:lineRule="auto"/>
        <w:jc w:val="both"/>
        <w:rPr>
          <w:rFonts w:ascii="Book Antiqua" w:hAnsi="Book Antiqua"/>
          <w:sz w:val="20"/>
          <w:szCs w:val="20"/>
          <w:lang w:val="en-US"/>
        </w:rPr>
        <w:sectPr w:rsidR="00506CF8" w:rsidSect="00506CF8">
          <w:type w:val="continuous"/>
          <w:pgSz w:w="11906" w:h="16838"/>
          <w:pgMar w:top="1644" w:right="1077" w:bottom="1644" w:left="1077" w:header="709" w:footer="709" w:gutter="0"/>
          <w:cols w:num="2" w:space="708"/>
          <w:docGrid w:linePitch="360"/>
        </w:sectPr>
      </w:pPr>
    </w:p>
    <w:p w:rsidR="00187B89" w:rsidRDefault="00187B89" w:rsidP="00187B89">
      <w:pPr>
        <w:spacing w:after="0" w:line="240" w:lineRule="auto"/>
        <w:jc w:val="both"/>
        <w:rPr>
          <w:rFonts w:ascii="Book Antiqua" w:hAnsi="Book Antiqua"/>
          <w:sz w:val="20"/>
          <w:szCs w:val="20"/>
          <w:lang w:val="en-US"/>
        </w:rPr>
      </w:pPr>
    </w:p>
    <w:p w:rsidR="00187B89" w:rsidRPr="00187B89" w:rsidRDefault="00187B89" w:rsidP="00187B89">
      <w:pPr>
        <w:widowControl w:val="0"/>
        <w:spacing w:after="0" w:line="240" w:lineRule="auto"/>
        <w:jc w:val="center"/>
        <w:rPr>
          <w:rFonts w:ascii="Book Antiqua" w:eastAsia="Times New Roman" w:hAnsi="Book Antiqua" w:cs="Times New Roman"/>
          <w:b/>
          <w:bCs/>
          <w:sz w:val="20"/>
          <w:szCs w:val="20"/>
          <w:lang w:val="en-US"/>
        </w:rPr>
      </w:pPr>
      <w:r w:rsidRPr="00187B89">
        <w:rPr>
          <w:rFonts w:ascii="Book Antiqua" w:eastAsia="Times New Roman" w:hAnsi="Book Antiqua" w:cs="Times New Roman"/>
          <w:b/>
          <w:bCs/>
          <w:sz w:val="20"/>
          <w:szCs w:val="20"/>
        </w:rPr>
        <w:t>Table</w:t>
      </w:r>
      <w:r w:rsidRPr="00187B89">
        <w:rPr>
          <w:rFonts w:ascii="Book Antiqua" w:eastAsia="Times New Roman" w:hAnsi="Book Antiqua" w:cs="Times New Roman"/>
          <w:b/>
          <w:bCs/>
          <w:sz w:val="20"/>
          <w:szCs w:val="20"/>
          <w:lang w:val="en-US"/>
        </w:rPr>
        <w:t xml:space="preserve"> 1</w:t>
      </w:r>
    </w:p>
    <w:p w:rsidR="00187B89" w:rsidRPr="00187B89" w:rsidRDefault="00187B89" w:rsidP="00187B89">
      <w:pPr>
        <w:widowControl w:val="0"/>
        <w:spacing w:after="0" w:line="240" w:lineRule="auto"/>
        <w:jc w:val="center"/>
        <w:rPr>
          <w:rFonts w:ascii="Book Antiqua" w:eastAsia="Times New Roman" w:hAnsi="Book Antiqua" w:cs="Times New Roman"/>
          <w:b/>
          <w:bCs/>
          <w:i/>
          <w:sz w:val="20"/>
          <w:szCs w:val="20"/>
          <w:lang w:val="en-US"/>
        </w:rPr>
      </w:pPr>
      <w:r w:rsidRPr="00187B89">
        <w:rPr>
          <w:rFonts w:ascii="Book Antiqua" w:eastAsia="Times New Roman" w:hAnsi="Book Antiqua" w:cs="Times New Roman"/>
          <w:b/>
          <w:bCs/>
          <w:sz w:val="20"/>
          <w:szCs w:val="20"/>
        </w:rPr>
        <w:t>Descriptive Analysis</w:t>
      </w:r>
      <w:r w:rsidRPr="00187B89">
        <w:rPr>
          <w:rFonts w:ascii="Book Antiqua" w:eastAsia="Times New Roman" w:hAnsi="Book Antiqua" w:cs="Times New Roman"/>
          <w:b/>
          <w:bCs/>
          <w:sz w:val="20"/>
          <w:szCs w:val="20"/>
          <w:lang w:val="en-US"/>
        </w:rPr>
        <w:t xml:space="preserve"> </w:t>
      </w:r>
    </w:p>
    <w:tbl>
      <w:tblPr>
        <w:tblW w:w="74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3"/>
        <w:gridCol w:w="1121"/>
        <w:gridCol w:w="1183"/>
        <w:gridCol w:w="1059"/>
        <w:gridCol w:w="1332"/>
        <w:gridCol w:w="1578"/>
      </w:tblGrid>
      <w:tr w:rsidR="00187B89" w:rsidRPr="00187B89" w:rsidTr="00BF4A58">
        <w:trPr>
          <w:cantSplit/>
          <w:jc w:val="center"/>
        </w:trPr>
        <w:tc>
          <w:tcPr>
            <w:tcW w:w="118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87B89" w:rsidRPr="00187B89" w:rsidRDefault="00187B89" w:rsidP="00187B89">
            <w:pPr>
              <w:widowControl w:val="0"/>
              <w:spacing w:after="0" w:line="240" w:lineRule="auto"/>
              <w:ind w:firstLine="567"/>
              <w:rPr>
                <w:rFonts w:ascii="Book Antiqua" w:eastAsia="Times New Roman" w:hAnsi="Book Antiqua" w:cs="Times New Roman"/>
                <w:bCs/>
                <w:sz w:val="20"/>
                <w:szCs w:val="20"/>
              </w:rPr>
            </w:pPr>
          </w:p>
        </w:tc>
        <w:tc>
          <w:tcPr>
            <w:tcW w:w="112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N</w:t>
            </w:r>
          </w:p>
        </w:tc>
        <w:tc>
          <w:tcPr>
            <w:tcW w:w="118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Minimum</w:t>
            </w:r>
          </w:p>
        </w:tc>
        <w:tc>
          <w:tcPr>
            <w:tcW w:w="10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Maximum</w:t>
            </w:r>
          </w:p>
        </w:tc>
        <w:tc>
          <w:tcPr>
            <w:tcW w:w="1332" w:type="dxa"/>
            <w:tcBorders>
              <w:top w:val="single" w:sz="16" w:space="0" w:color="000000"/>
              <w:left w:val="single" w:sz="16" w:space="0" w:color="000000"/>
              <w:bottom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Mean</w:t>
            </w:r>
          </w:p>
        </w:tc>
        <w:tc>
          <w:tcPr>
            <w:tcW w:w="1578" w:type="dxa"/>
            <w:tcBorders>
              <w:top w:val="single" w:sz="18" w:space="0" w:color="000000"/>
              <w:bottom w:val="single" w:sz="16" w:space="0" w:color="000000"/>
              <w:right w:val="single" w:sz="18"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Std. Deviation</w:t>
            </w:r>
          </w:p>
        </w:tc>
      </w:tr>
      <w:tr w:rsidR="00187B89" w:rsidRPr="00187B89" w:rsidTr="00BF4A58">
        <w:trPr>
          <w:cantSplit/>
          <w:jc w:val="center"/>
        </w:trPr>
        <w:tc>
          <w:tcPr>
            <w:tcW w:w="1183" w:type="dxa"/>
            <w:tcBorders>
              <w:top w:val="single" w:sz="16" w:space="0" w:color="000000"/>
              <w:left w:val="single" w:sz="16" w:space="0" w:color="000000"/>
              <w:bottom w:val="nil"/>
              <w:right w:val="single" w:sz="16" w:space="0" w:color="000000"/>
            </w:tcBorders>
            <w:shd w:val="clear" w:color="auto" w:fill="FFFFFF"/>
          </w:tcPr>
          <w:p w:rsidR="00187B89" w:rsidRPr="00187B89" w:rsidRDefault="00187B89" w:rsidP="00187B89">
            <w:pPr>
              <w:widowControl w:val="0"/>
              <w:spacing w:after="0" w:line="240" w:lineRule="auto"/>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FSCORE</w:t>
            </w:r>
          </w:p>
        </w:tc>
        <w:tc>
          <w:tcPr>
            <w:tcW w:w="1121" w:type="dxa"/>
            <w:tcBorders>
              <w:top w:val="single" w:sz="16" w:space="0" w:color="000000"/>
              <w:left w:val="single" w:sz="16" w:space="0" w:color="000000"/>
              <w:bottom w:val="nil"/>
              <w:right w:val="single" w:sz="16" w:space="0" w:color="000000"/>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77</w:t>
            </w:r>
          </w:p>
        </w:tc>
        <w:tc>
          <w:tcPr>
            <w:tcW w:w="1183" w:type="dxa"/>
            <w:tcBorders>
              <w:top w:val="single" w:sz="16" w:space="0" w:color="000000"/>
              <w:left w:val="single" w:sz="16" w:space="0" w:color="000000"/>
              <w:bottom w:val="nil"/>
              <w:right w:val="single" w:sz="16" w:space="0" w:color="000000"/>
            </w:tcBorders>
            <w:shd w:val="clear" w:color="auto" w:fill="FFFFFF"/>
            <w:vAlign w:val="center"/>
          </w:tcPr>
          <w:p w:rsidR="00187B89" w:rsidRPr="00187B89" w:rsidRDefault="00187B89" w:rsidP="00187B89">
            <w:pPr>
              <w:widowControl w:val="0"/>
              <w:autoSpaceDE w:val="0"/>
              <w:autoSpaceDN w:val="0"/>
              <w:adjustRightInd w:val="0"/>
              <w:spacing w:after="0" w:line="240" w:lineRule="auto"/>
              <w:ind w:left="60" w:right="161"/>
              <w:jc w:val="right"/>
              <w:rPr>
                <w:rFonts w:ascii="Book Antiqua" w:eastAsia="Times New Roman" w:hAnsi="Book Antiqua" w:cs="Times New Roman"/>
                <w:sz w:val="20"/>
                <w:szCs w:val="20"/>
                <w:lang w:val="en-US"/>
              </w:rPr>
            </w:pPr>
            <w:r w:rsidRPr="00187B89">
              <w:rPr>
                <w:rFonts w:ascii="Book Antiqua" w:eastAsia="Times New Roman" w:hAnsi="Book Antiqua" w:cs="Times New Roman"/>
                <w:sz w:val="20"/>
                <w:szCs w:val="20"/>
                <w:lang w:val="en-US"/>
              </w:rPr>
              <w:t>-1</w:t>
            </w:r>
            <w:r w:rsidRPr="00187B89">
              <w:rPr>
                <w:rFonts w:ascii="Book Antiqua" w:eastAsia="Times New Roman" w:hAnsi="Book Antiqua" w:cs="Times New Roman"/>
                <w:sz w:val="20"/>
                <w:szCs w:val="20"/>
              </w:rPr>
              <w:t>.</w:t>
            </w:r>
            <w:r w:rsidRPr="00187B89">
              <w:rPr>
                <w:rFonts w:ascii="Book Antiqua" w:eastAsia="Times New Roman" w:hAnsi="Book Antiqua" w:cs="Times New Roman"/>
                <w:sz w:val="20"/>
                <w:szCs w:val="20"/>
                <w:lang w:val="en-US"/>
              </w:rPr>
              <w:t>52667</w:t>
            </w:r>
          </w:p>
        </w:tc>
        <w:tc>
          <w:tcPr>
            <w:tcW w:w="1059" w:type="dxa"/>
            <w:tcBorders>
              <w:top w:val="single" w:sz="16" w:space="0" w:color="000000"/>
              <w:left w:val="single" w:sz="16" w:space="0" w:color="000000"/>
              <w:bottom w:val="nil"/>
              <w:right w:val="single" w:sz="16" w:space="0" w:color="000000"/>
            </w:tcBorders>
            <w:shd w:val="clear" w:color="auto" w:fill="FFFFFF"/>
            <w:vAlign w:val="center"/>
          </w:tcPr>
          <w:p w:rsidR="00187B89" w:rsidRPr="00187B89" w:rsidRDefault="00187B89" w:rsidP="00187B89">
            <w:pPr>
              <w:widowControl w:val="0"/>
              <w:autoSpaceDE w:val="0"/>
              <w:autoSpaceDN w:val="0"/>
              <w:adjustRightInd w:val="0"/>
              <w:spacing w:after="0" w:line="240" w:lineRule="auto"/>
              <w:ind w:left="60" w:right="161"/>
              <w:jc w:val="right"/>
              <w:rPr>
                <w:rFonts w:ascii="Book Antiqua" w:eastAsia="Times New Roman" w:hAnsi="Book Antiqua" w:cs="Times New Roman"/>
                <w:sz w:val="20"/>
                <w:szCs w:val="20"/>
                <w:lang w:val="en-US"/>
              </w:rPr>
            </w:pPr>
            <w:r w:rsidRPr="00187B89">
              <w:rPr>
                <w:rFonts w:ascii="Book Antiqua" w:eastAsia="Times New Roman" w:hAnsi="Book Antiqua" w:cs="Times New Roman"/>
                <w:sz w:val="20"/>
                <w:szCs w:val="20"/>
              </w:rPr>
              <w:t>.</w:t>
            </w:r>
            <w:r w:rsidRPr="00187B89">
              <w:rPr>
                <w:rFonts w:ascii="Book Antiqua" w:eastAsia="Times New Roman" w:hAnsi="Book Antiqua" w:cs="Times New Roman"/>
                <w:sz w:val="20"/>
                <w:szCs w:val="20"/>
                <w:lang w:val="en-US"/>
              </w:rPr>
              <w:t>75062</w:t>
            </w:r>
          </w:p>
        </w:tc>
        <w:tc>
          <w:tcPr>
            <w:tcW w:w="1332" w:type="dxa"/>
            <w:tcBorders>
              <w:top w:val="single" w:sz="16" w:space="0" w:color="000000"/>
              <w:left w:val="single" w:sz="16" w:space="0" w:color="000000"/>
              <w:bottom w:val="nil"/>
            </w:tcBorders>
            <w:shd w:val="clear" w:color="auto" w:fill="FFFFFF"/>
            <w:vAlign w:val="center"/>
          </w:tcPr>
          <w:p w:rsidR="00187B89" w:rsidRPr="00187B89" w:rsidRDefault="00187B89" w:rsidP="00187B89">
            <w:pPr>
              <w:widowControl w:val="0"/>
              <w:spacing w:after="0" w:line="240" w:lineRule="auto"/>
              <w:ind w:right="161"/>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0561886</w:t>
            </w:r>
          </w:p>
        </w:tc>
        <w:tc>
          <w:tcPr>
            <w:tcW w:w="1578" w:type="dxa"/>
            <w:tcBorders>
              <w:top w:val="single" w:sz="16" w:space="0" w:color="000000"/>
              <w:bottom w:val="nil"/>
              <w:right w:val="single" w:sz="18" w:space="0" w:color="000000"/>
            </w:tcBorders>
            <w:shd w:val="clear" w:color="auto" w:fill="FFFFFF"/>
            <w:vAlign w:val="center"/>
          </w:tcPr>
          <w:p w:rsidR="00187B89" w:rsidRPr="00187B89" w:rsidRDefault="00187B89" w:rsidP="00187B89">
            <w:pPr>
              <w:widowControl w:val="0"/>
              <w:spacing w:after="0" w:line="240" w:lineRule="auto"/>
              <w:ind w:right="161"/>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36305482</w:t>
            </w:r>
          </w:p>
        </w:tc>
      </w:tr>
      <w:tr w:rsidR="00187B89" w:rsidRPr="00187B89" w:rsidTr="00BF4A58">
        <w:trPr>
          <w:cantSplit/>
          <w:jc w:val="center"/>
        </w:trPr>
        <w:tc>
          <w:tcPr>
            <w:tcW w:w="1183" w:type="dxa"/>
            <w:tcBorders>
              <w:top w:val="nil"/>
              <w:left w:val="single" w:sz="16" w:space="0" w:color="000000"/>
              <w:bottom w:val="nil"/>
              <w:right w:val="single" w:sz="16" w:space="0" w:color="000000"/>
            </w:tcBorders>
            <w:shd w:val="clear" w:color="auto" w:fill="FFFFFF"/>
          </w:tcPr>
          <w:p w:rsidR="00187B89" w:rsidRPr="00187B89" w:rsidRDefault="00187B89" w:rsidP="00187B89">
            <w:pPr>
              <w:widowControl w:val="0"/>
              <w:spacing w:after="0" w:line="240" w:lineRule="auto"/>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ROA</w:t>
            </w:r>
          </w:p>
        </w:tc>
        <w:tc>
          <w:tcPr>
            <w:tcW w:w="1121" w:type="dxa"/>
            <w:tcBorders>
              <w:top w:val="nil"/>
              <w:left w:val="single" w:sz="16" w:space="0" w:color="000000"/>
              <w:bottom w:val="nil"/>
              <w:right w:val="single" w:sz="16" w:space="0" w:color="000000"/>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77</w:t>
            </w:r>
          </w:p>
        </w:tc>
        <w:tc>
          <w:tcPr>
            <w:tcW w:w="1183" w:type="dxa"/>
            <w:tcBorders>
              <w:top w:val="nil"/>
              <w:left w:val="single" w:sz="16" w:space="0" w:color="000000"/>
              <w:bottom w:val="nil"/>
              <w:right w:val="single" w:sz="16" w:space="0" w:color="000000"/>
            </w:tcBorders>
            <w:shd w:val="clear" w:color="auto" w:fill="FFFFFF"/>
            <w:vAlign w:val="center"/>
          </w:tcPr>
          <w:p w:rsidR="00187B89" w:rsidRPr="00187B89" w:rsidRDefault="00187B89" w:rsidP="00187B89">
            <w:pPr>
              <w:widowControl w:val="0"/>
              <w:autoSpaceDE w:val="0"/>
              <w:autoSpaceDN w:val="0"/>
              <w:adjustRightInd w:val="0"/>
              <w:spacing w:after="0" w:line="240" w:lineRule="auto"/>
              <w:ind w:left="60" w:right="161"/>
              <w:jc w:val="right"/>
              <w:rPr>
                <w:rFonts w:ascii="Book Antiqua" w:eastAsia="Times New Roman" w:hAnsi="Book Antiqua" w:cs="Times New Roman"/>
                <w:sz w:val="20"/>
                <w:szCs w:val="20"/>
                <w:lang w:val="en-US"/>
              </w:rPr>
            </w:pPr>
            <w:r w:rsidRPr="00187B89">
              <w:rPr>
                <w:rFonts w:ascii="Book Antiqua" w:eastAsia="Times New Roman" w:hAnsi="Book Antiqua" w:cs="Times New Roman"/>
                <w:sz w:val="20"/>
                <w:szCs w:val="20"/>
                <w:lang w:val="en-US"/>
              </w:rPr>
              <w:t>-</w:t>
            </w:r>
            <w:r w:rsidRPr="00187B89">
              <w:rPr>
                <w:rFonts w:ascii="Book Antiqua" w:eastAsia="Times New Roman" w:hAnsi="Book Antiqua" w:cs="Times New Roman"/>
                <w:sz w:val="20"/>
                <w:szCs w:val="20"/>
              </w:rPr>
              <w:t>.</w:t>
            </w:r>
            <w:r w:rsidRPr="00187B89">
              <w:rPr>
                <w:rFonts w:ascii="Book Antiqua" w:eastAsia="Times New Roman" w:hAnsi="Book Antiqua" w:cs="Times New Roman"/>
                <w:sz w:val="20"/>
                <w:szCs w:val="20"/>
                <w:lang w:val="en-US"/>
              </w:rPr>
              <w:t>64387</w:t>
            </w:r>
          </w:p>
        </w:tc>
        <w:tc>
          <w:tcPr>
            <w:tcW w:w="1059" w:type="dxa"/>
            <w:tcBorders>
              <w:top w:val="nil"/>
              <w:left w:val="single" w:sz="16" w:space="0" w:color="000000"/>
              <w:bottom w:val="nil"/>
              <w:right w:val="single" w:sz="16" w:space="0" w:color="000000"/>
            </w:tcBorders>
            <w:shd w:val="clear" w:color="auto" w:fill="FFFFFF"/>
            <w:vAlign w:val="center"/>
          </w:tcPr>
          <w:p w:rsidR="00187B89" w:rsidRPr="00187B89" w:rsidRDefault="00187B89" w:rsidP="00187B89">
            <w:pPr>
              <w:widowControl w:val="0"/>
              <w:autoSpaceDE w:val="0"/>
              <w:autoSpaceDN w:val="0"/>
              <w:adjustRightInd w:val="0"/>
              <w:spacing w:after="0" w:line="240" w:lineRule="auto"/>
              <w:ind w:left="60" w:right="161"/>
              <w:jc w:val="right"/>
              <w:rPr>
                <w:rFonts w:ascii="Book Antiqua" w:eastAsia="Times New Roman" w:hAnsi="Book Antiqua" w:cs="Times New Roman"/>
                <w:sz w:val="20"/>
                <w:szCs w:val="20"/>
                <w:lang w:val="en-US"/>
              </w:rPr>
            </w:pPr>
            <w:r w:rsidRPr="00187B89">
              <w:rPr>
                <w:rFonts w:ascii="Book Antiqua" w:eastAsia="Times New Roman" w:hAnsi="Book Antiqua" w:cs="Times New Roman"/>
                <w:sz w:val="20"/>
                <w:szCs w:val="20"/>
              </w:rPr>
              <w:t>.</w:t>
            </w:r>
            <w:r w:rsidRPr="00187B89">
              <w:rPr>
                <w:rFonts w:ascii="Book Antiqua" w:eastAsia="Times New Roman" w:hAnsi="Book Antiqua" w:cs="Times New Roman"/>
                <w:sz w:val="20"/>
                <w:szCs w:val="20"/>
                <w:lang w:val="en-US"/>
              </w:rPr>
              <w:t>33640</w:t>
            </w:r>
          </w:p>
        </w:tc>
        <w:tc>
          <w:tcPr>
            <w:tcW w:w="1332" w:type="dxa"/>
            <w:tcBorders>
              <w:top w:val="nil"/>
              <w:left w:val="single" w:sz="16" w:space="0" w:color="000000"/>
              <w:bottom w:val="nil"/>
            </w:tcBorders>
            <w:shd w:val="clear" w:color="auto" w:fill="FFFFFF"/>
            <w:vAlign w:val="center"/>
          </w:tcPr>
          <w:p w:rsidR="00187B89" w:rsidRPr="00187B89" w:rsidRDefault="00187B89" w:rsidP="00187B89">
            <w:pPr>
              <w:widowControl w:val="0"/>
              <w:spacing w:after="0" w:line="240" w:lineRule="auto"/>
              <w:ind w:right="161"/>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0089380</w:t>
            </w:r>
          </w:p>
        </w:tc>
        <w:tc>
          <w:tcPr>
            <w:tcW w:w="1578" w:type="dxa"/>
            <w:tcBorders>
              <w:top w:val="nil"/>
              <w:bottom w:val="nil"/>
              <w:right w:val="single" w:sz="18" w:space="0" w:color="000000"/>
            </w:tcBorders>
            <w:shd w:val="clear" w:color="auto" w:fill="FFFFFF"/>
            <w:vAlign w:val="center"/>
          </w:tcPr>
          <w:p w:rsidR="00187B89" w:rsidRPr="00187B89" w:rsidRDefault="00187B89" w:rsidP="00187B89">
            <w:pPr>
              <w:widowControl w:val="0"/>
              <w:spacing w:after="0" w:line="240" w:lineRule="auto"/>
              <w:ind w:right="161"/>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12245746</w:t>
            </w:r>
          </w:p>
        </w:tc>
      </w:tr>
      <w:tr w:rsidR="00187B89" w:rsidRPr="00187B89" w:rsidTr="00BF4A58">
        <w:trPr>
          <w:cantSplit/>
          <w:jc w:val="center"/>
        </w:trPr>
        <w:tc>
          <w:tcPr>
            <w:tcW w:w="1183" w:type="dxa"/>
            <w:tcBorders>
              <w:top w:val="nil"/>
              <w:left w:val="single" w:sz="18" w:space="0" w:color="000000"/>
              <w:bottom w:val="single" w:sz="18" w:space="0" w:color="000000"/>
              <w:right w:val="single" w:sz="16" w:space="0" w:color="000000"/>
            </w:tcBorders>
            <w:shd w:val="clear" w:color="auto" w:fill="FFFFFF"/>
          </w:tcPr>
          <w:p w:rsidR="00187B89" w:rsidRPr="00187B89" w:rsidRDefault="00187B89" w:rsidP="00187B89">
            <w:pPr>
              <w:widowControl w:val="0"/>
              <w:spacing w:after="0" w:line="240" w:lineRule="auto"/>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BDOUT</w:t>
            </w:r>
          </w:p>
        </w:tc>
        <w:tc>
          <w:tcPr>
            <w:tcW w:w="1121" w:type="dxa"/>
            <w:tcBorders>
              <w:top w:val="nil"/>
              <w:left w:val="single" w:sz="16" w:space="0" w:color="000000"/>
              <w:bottom w:val="single" w:sz="18" w:space="0" w:color="000000"/>
              <w:right w:val="single" w:sz="16" w:space="0" w:color="000000"/>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77</w:t>
            </w:r>
          </w:p>
        </w:tc>
        <w:tc>
          <w:tcPr>
            <w:tcW w:w="1183" w:type="dxa"/>
            <w:tcBorders>
              <w:top w:val="nil"/>
              <w:left w:val="single" w:sz="16" w:space="0" w:color="000000"/>
              <w:bottom w:val="single" w:sz="18" w:space="0" w:color="000000"/>
              <w:right w:val="single" w:sz="16" w:space="0" w:color="000000"/>
            </w:tcBorders>
            <w:shd w:val="clear" w:color="auto" w:fill="FFFFFF"/>
            <w:vAlign w:val="center"/>
          </w:tcPr>
          <w:p w:rsidR="00187B89" w:rsidRPr="00187B89" w:rsidRDefault="00187B89" w:rsidP="00187B89">
            <w:pPr>
              <w:widowControl w:val="0"/>
              <w:autoSpaceDE w:val="0"/>
              <w:autoSpaceDN w:val="0"/>
              <w:adjustRightInd w:val="0"/>
              <w:spacing w:after="0" w:line="240" w:lineRule="auto"/>
              <w:ind w:left="60" w:right="60"/>
              <w:jc w:val="right"/>
              <w:rPr>
                <w:rFonts w:ascii="Book Antiqua" w:eastAsia="Times New Roman" w:hAnsi="Book Antiqua" w:cs="Times New Roman"/>
                <w:sz w:val="20"/>
                <w:szCs w:val="20"/>
                <w:lang w:val="en-US"/>
              </w:rPr>
            </w:pPr>
            <w:r w:rsidRPr="00187B89">
              <w:rPr>
                <w:rFonts w:ascii="Book Antiqua" w:eastAsia="Times New Roman" w:hAnsi="Book Antiqua" w:cs="Times New Roman"/>
                <w:sz w:val="20"/>
                <w:szCs w:val="20"/>
              </w:rPr>
              <w:t>.</w:t>
            </w:r>
            <w:r w:rsidRPr="00187B89">
              <w:rPr>
                <w:rFonts w:ascii="Book Antiqua" w:eastAsia="Times New Roman" w:hAnsi="Book Antiqua" w:cs="Times New Roman"/>
                <w:sz w:val="20"/>
                <w:szCs w:val="20"/>
                <w:lang w:val="en-US"/>
              </w:rPr>
              <w:t>00</w:t>
            </w:r>
          </w:p>
        </w:tc>
        <w:tc>
          <w:tcPr>
            <w:tcW w:w="1059" w:type="dxa"/>
            <w:tcBorders>
              <w:top w:val="nil"/>
              <w:left w:val="single" w:sz="16" w:space="0" w:color="000000"/>
              <w:bottom w:val="single" w:sz="18" w:space="0" w:color="000000"/>
              <w:right w:val="single" w:sz="16" w:space="0" w:color="000000"/>
            </w:tcBorders>
            <w:shd w:val="clear" w:color="auto" w:fill="FFFFFF"/>
            <w:vAlign w:val="center"/>
          </w:tcPr>
          <w:p w:rsidR="00187B89" w:rsidRPr="00187B89" w:rsidRDefault="00187B89" w:rsidP="00187B89">
            <w:pPr>
              <w:widowControl w:val="0"/>
              <w:autoSpaceDE w:val="0"/>
              <w:autoSpaceDN w:val="0"/>
              <w:adjustRightInd w:val="0"/>
              <w:spacing w:after="0" w:line="240" w:lineRule="auto"/>
              <w:ind w:left="60" w:right="60"/>
              <w:jc w:val="right"/>
              <w:rPr>
                <w:rFonts w:ascii="Book Antiqua" w:eastAsia="Times New Roman" w:hAnsi="Book Antiqua" w:cs="Times New Roman"/>
                <w:sz w:val="20"/>
                <w:szCs w:val="20"/>
                <w:lang w:val="en-US"/>
              </w:rPr>
            </w:pPr>
            <w:r w:rsidRPr="00187B89">
              <w:rPr>
                <w:rFonts w:ascii="Book Antiqua" w:eastAsia="Times New Roman" w:hAnsi="Book Antiqua" w:cs="Times New Roman"/>
                <w:sz w:val="20"/>
                <w:szCs w:val="20"/>
              </w:rPr>
              <w:t>.</w:t>
            </w:r>
            <w:r w:rsidRPr="00187B89">
              <w:rPr>
                <w:rFonts w:ascii="Book Antiqua" w:eastAsia="Times New Roman" w:hAnsi="Book Antiqua" w:cs="Times New Roman"/>
                <w:sz w:val="20"/>
                <w:szCs w:val="20"/>
                <w:lang w:val="en-US"/>
              </w:rPr>
              <w:t>67</w:t>
            </w:r>
          </w:p>
        </w:tc>
        <w:tc>
          <w:tcPr>
            <w:tcW w:w="1332" w:type="dxa"/>
            <w:tcBorders>
              <w:top w:val="nil"/>
              <w:left w:val="single" w:sz="16" w:space="0" w:color="000000"/>
              <w:bottom w:val="single" w:sz="18" w:space="0" w:color="000000"/>
            </w:tcBorders>
            <w:shd w:val="clear" w:color="auto" w:fill="FFFFFF"/>
            <w:vAlign w:val="center"/>
          </w:tcPr>
          <w:p w:rsidR="00187B89" w:rsidRPr="00187B89" w:rsidRDefault="00187B89" w:rsidP="00187B89">
            <w:pPr>
              <w:widowControl w:val="0"/>
              <w:spacing w:after="0" w:line="240" w:lineRule="auto"/>
              <w:ind w:right="161"/>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4107</w:t>
            </w:r>
          </w:p>
        </w:tc>
        <w:tc>
          <w:tcPr>
            <w:tcW w:w="1578" w:type="dxa"/>
            <w:tcBorders>
              <w:top w:val="nil"/>
              <w:bottom w:val="single" w:sz="18" w:space="0" w:color="000000"/>
              <w:right w:val="single" w:sz="18" w:space="0" w:color="000000"/>
            </w:tcBorders>
            <w:shd w:val="clear" w:color="auto" w:fill="FFFFFF"/>
            <w:vAlign w:val="center"/>
          </w:tcPr>
          <w:p w:rsidR="00187B89" w:rsidRPr="00187B89" w:rsidRDefault="00187B89" w:rsidP="00187B89">
            <w:pPr>
              <w:widowControl w:val="0"/>
              <w:spacing w:after="0" w:line="240" w:lineRule="auto"/>
              <w:ind w:right="161"/>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12438</w:t>
            </w:r>
          </w:p>
        </w:tc>
      </w:tr>
    </w:tbl>
    <w:p w:rsidR="00187B89" w:rsidRDefault="00187B89" w:rsidP="00187B89">
      <w:pPr>
        <w:widowControl w:val="0"/>
        <w:spacing w:after="0" w:line="240" w:lineRule="auto"/>
        <w:ind w:left="709"/>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rPr>
        <w:t>Source</w:t>
      </w:r>
      <w:r w:rsidRPr="00187B89">
        <w:rPr>
          <w:rFonts w:ascii="Book Antiqua" w:eastAsia="Times New Roman" w:hAnsi="Book Antiqua" w:cs="Times New Roman"/>
          <w:bCs/>
          <w:sz w:val="20"/>
          <w:szCs w:val="20"/>
          <w:lang w:val="en-US"/>
        </w:rPr>
        <w:t xml:space="preserve">: </w:t>
      </w:r>
      <w:r w:rsidRPr="00187B89">
        <w:rPr>
          <w:rFonts w:ascii="Book Antiqua" w:eastAsia="Times New Roman" w:hAnsi="Book Antiqua" w:cs="Times New Roman"/>
          <w:bCs/>
          <w:sz w:val="20"/>
          <w:szCs w:val="20"/>
        </w:rPr>
        <w:t>Processed data</w:t>
      </w:r>
    </w:p>
    <w:p w:rsidR="00187B89" w:rsidRPr="00187B89" w:rsidRDefault="00187B89" w:rsidP="00187B89">
      <w:pPr>
        <w:widowControl w:val="0"/>
        <w:spacing w:after="0" w:line="240" w:lineRule="auto"/>
        <w:ind w:left="709"/>
        <w:rPr>
          <w:rFonts w:ascii="Book Antiqua" w:eastAsia="Times New Roman" w:hAnsi="Book Antiqua" w:cs="Times New Roman"/>
          <w:bCs/>
          <w:sz w:val="20"/>
          <w:szCs w:val="20"/>
          <w:lang w:val="en-US"/>
        </w:rPr>
      </w:pPr>
    </w:p>
    <w:p w:rsidR="00506CF8" w:rsidRDefault="00506CF8" w:rsidP="00506CF8">
      <w:pPr>
        <w:spacing w:after="0" w:line="240" w:lineRule="auto"/>
        <w:ind w:firstLine="426"/>
        <w:jc w:val="both"/>
        <w:rPr>
          <w:rFonts w:ascii="Book Antiqua" w:hAnsi="Book Antiqua"/>
          <w:sz w:val="20"/>
          <w:szCs w:val="20"/>
          <w:lang w:val="en-US"/>
        </w:rPr>
        <w:sectPr w:rsidR="00506CF8" w:rsidSect="00506CF8">
          <w:type w:val="continuous"/>
          <w:pgSz w:w="11906" w:h="16838"/>
          <w:pgMar w:top="1644" w:right="1077" w:bottom="1644" w:left="1077" w:header="709" w:footer="709" w:gutter="0"/>
          <w:cols w:space="708"/>
          <w:docGrid w:linePitch="360"/>
        </w:sectPr>
      </w:pPr>
    </w:p>
    <w:p w:rsidR="00187B89" w:rsidRDefault="00187B89" w:rsidP="00506CF8">
      <w:pPr>
        <w:spacing w:after="0" w:line="240" w:lineRule="auto"/>
        <w:ind w:firstLine="426"/>
        <w:jc w:val="both"/>
        <w:rPr>
          <w:rFonts w:ascii="Book Antiqua" w:hAnsi="Book Antiqua"/>
          <w:sz w:val="20"/>
          <w:szCs w:val="20"/>
          <w:lang w:val="en-US"/>
        </w:rPr>
      </w:pPr>
      <w:r w:rsidRPr="00187B89">
        <w:rPr>
          <w:rFonts w:ascii="Book Antiqua" w:hAnsi="Book Antiqua"/>
          <w:sz w:val="20"/>
          <w:szCs w:val="20"/>
          <w:lang w:val="en-US"/>
        </w:rPr>
        <w:t xml:space="preserve">Table 1 shows the total data for ROA consisting of 77 data with a minimum value of -0.64387 and a maximum value of 0.33640. The mean value of ROA is 0.0089380 while the standard deviation value is 0.12245746. </w:t>
      </w:r>
      <w:r w:rsidR="00BF4A58">
        <w:rPr>
          <w:rFonts w:ascii="Book Antiqua" w:hAnsi="Book Antiqua"/>
          <w:sz w:val="20"/>
          <w:szCs w:val="20"/>
        </w:rPr>
        <w:t>This indicates that the standard</w:t>
      </w:r>
      <w:r w:rsidR="00BF4A58">
        <w:rPr>
          <w:rFonts w:ascii="Book Antiqua" w:hAnsi="Book Antiqua"/>
          <w:sz w:val="20"/>
          <w:szCs w:val="20"/>
          <w:lang w:val="en-US"/>
        </w:rPr>
        <w:t xml:space="preserve"> deviation value</w:t>
      </w:r>
      <w:r w:rsidR="00BF4A58">
        <w:rPr>
          <w:rFonts w:ascii="Book Antiqua" w:hAnsi="Book Antiqua"/>
          <w:sz w:val="20"/>
          <w:szCs w:val="20"/>
        </w:rPr>
        <w:t xml:space="preserve"> is</w:t>
      </w:r>
      <w:r w:rsidR="00BF4A58">
        <w:rPr>
          <w:rFonts w:ascii="Book Antiqua" w:hAnsi="Book Antiqua"/>
          <w:sz w:val="20"/>
          <w:szCs w:val="20"/>
          <w:lang w:val="en-US"/>
        </w:rPr>
        <w:t xml:space="preserve"> higher than the mean value</w:t>
      </w:r>
      <w:r w:rsidR="00195058">
        <w:rPr>
          <w:rFonts w:ascii="Book Antiqua" w:hAnsi="Book Antiqua"/>
          <w:sz w:val="20"/>
          <w:szCs w:val="20"/>
          <w:lang w:val="en-US"/>
        </w:rPr>
        <w:t xml:space="preserve">. This means that variation in ROA data </w:t>
      </w:r>
      <w:r w:rsidR="00195058">
        <w:rPr>
          <w:rFonts w:ascii="Book Antiqua" w:hAnsi="Book Antiqua"/>
          <w:sz w:val="20"/>
          <w:szCs w:val="20"/>
        </w:rPr>
        <w:t>is</w:t>
      </w:r>
      <w:r w:rsidRPr="00187B89">
        <w:rPr>
          <w:rFonts w:ascii="Book Antiqua" w:hAnsi="Book Antiqua"/>
          <w:sz w:val="20"/>
          <w:szCs w:val="20"/>
          <w:lang w:val="en-US"/>
        </w:rPr>
        <w:t xml:space="preserve"> fairly la</w:t>
      </w:r>
      <w:r>
        <w:rPr>
          <w:rFonts w:ascii="Book Antiqua" w:hAnsi="Book Antiqua"/>
          <w:sz w:val="20"/>
          <w:szCs w:val="20"/>
          <w:lang w:val="en-US"/>
        </w:rPr>
        <w:t>rge</w:t>
      </w:r>
      <w:r w:rsidR="00BF4A58">
        <w:rPr>
          <w:rFonts w:ascii="Book Antiqua" w:hAnsi="Book Antiqua"/>
          <w:sz w:val="20"/>
          <w:szCs w:val="20"/>
          <w:lang w:val="en-US"/>
        </w:rPr>
        <w:t xml:space="preserve"> or</w:t>
      </w:r>
      <w:r w:rsidR="00BF4A58">
        <w:rPr>
          <w:rFonts w:ascii="Book Antiqua" w:hAnsi="Book Antiqua"/>
          <w:sz w:val="20"/>
          <w:szCs w:val="20"/>
        </w:rPr>
        <w:t xml:space="preserve"> </w:t>
      </w:r>
      <w:r w:rsidR="00195058">
        <w:rPr>
          <w:rFonts w:ascii="Book Antiqua" w:hAnsi="Book Antiqua"/>
          <w:sz w:val="20"/>
          <w:szCs w:val="20"/>
        </w:rPr>
        <w:t xml:space="preserve">the data are </w:t>
      </w:r>
      <w:r w:rsidR="00195058">
        <w:rPr>
          <w:rFonts w:ascii="Book Antiqua" w:hAnsi="Book Antiqua"/>
          <w:sz w:val="20"/>
          <w:szCs w:val="20"/>
          <w:lang w:val="en-US"/>
        </w:rPr>
        <w:t>heterogeneous</w:t>
      </w:r>
      <w:r>
        <w:rPr>
          <w:rFonts w:ascii="Book Antiqua" w:hAnsi="Book Antiqua"/>
          <w:sz w:val="20"/>
          <w:szCs w:val="20"/>
          <w:lang w:val="en-US"/>
        </w:rPr>
        <w:t>.</w:t>
      </w:r>
    </w:p>
    <w:p w:rsidR="00187B89" w:rsidRDefault="00187B89" w:rsidP="00187B89">
      <w:pPr>
        <w:spacing w:after="0" w:line="240" w:lineRule="auto"/>
        <w:ind w:firstLine="426"/>
        <w:jc w:val="both"/>
        <w:rPr>
          <w:rFonts w:ascii="Book Antiqua" w:hAnsi="Book Antiqua"/>
          <w:sz w:val="20"/>
          <w:szCs w:val="20"/>
          <w:lang w:val="en-US"/>
        </w:rPr>
      </w:pPr>
      <w:r w:rsidRPr="00187B89">
        <w:rPr>
          <w:rFonts w:ascii="Book Antiqua" w:hAnsi="Book Antiqua"/>
          <w:sz w:val="20"/>
          <w:szCs w:val="20"/>
          <w:lang w:val="en-US"/>
        </w:rPr>
        <w:t>In table 1, it can be seen that the total data for BDOUT are 77 data with a minimum value of 0.00 and a maximum value of 0.67. The mean value is 0.4107 with a standard deviation is 0.12438. The standard deviation value indicates a lower value than the mean. This means that the variation of BDOUT</w:t>
      </w:r>
      <w:r w:rsidR="00195058">
        <w:rPr>
          <w:rFonts w:ascii="Book Antiqua" w:hAnsi="Book Antiqua"/>
          <w:sz w:val="20"/>
          <w:szCs w:val="20"/>
          <w:lang w:val="en-US"/>
        </w:rPr>
        <w:t xml:space="preserve"> data is relatively small or</w:t>
      </w:r>
      <w:r w:rsidRPr="00187B89">
        <w:rPr>
          <w:rFonts w:ascii="Book Antiqua" w:hAnsi="Book Antiqua"/>
          <w:sz w:val="20"/>
          <w:szCs w:val="20"/>
          <w:lang w:val="en-US"/>
        </w:rPr>
        <w:t xml:space="preserve"> </w:t>
      </w:r>
      <w:r w:rsidR="00195058">
        <w:rPr>
          <w:rFonts w:ascii="Book Antiqua" w:hAnsi="Book Antiqua"/>
          <w:sz w:val="20"/>
          <w:szCs w:val="20"/>
        </w:rPr>
        <w:t xml:space="preserve">the data are </w:t>
      </w:r>
      <w:r w:rsidR="00195058">
        <w:rPr>
          <w:rFonts w:ascii="Book Antiqua" w:hAnsi="Book Antiqua"/>
          <w:sz w:val="20"/>
          <w:szCs w:val="20"/>
          <w:lang w:val="en-US"/>
        </w:rPr>
        <w:t>homogeneous</w:t>
      </w:r>
      <w:r w:rsidRPr="00187B89">
        <w:rPr>
          <w:rFonts w:ascii="Book Antiqua" w:hAnsi="Book Antiqua"/>
          <w:sz w:val="20"/>
          <w:szCs w:val="20"/>
          <w:lang w:val="en-US"/>
        </w:rPr>
        <w:t>.</w:t>
      </w:r>
    </w:p>
    <w:p w:rsidR="00506CF8" w:rsidRDefault="00506CF8" w:rsidP="00187B89">
      <w:pPr>
        <w:spacing w:after="0" w:line="240" w:lineRule="auto"/>
        <w:jc w:val="both"/>
        <w:rPr>
          <w:rFonts w:ascii="Book Antiqua" w:hAnsi="Book Antiqua"/>
          <w:sz w:val="20"/>
          <w:szCs w:val="20"/>
          <w:lang w:val="en-US"/>
        </w:rPr>
        <w:sectPr w:rsidR="00506CF8" w:rsidSect="00506CF8">
          <w:type w:val="continuous"/>
          <w:pgSz w:w="11906" w:h="16838"/>
          <w:pgMar w:top="1644" w:right="1077" w:bottom="1644" w:left="1077" w:header="709" w:footer="709" w:gutter="0"/>
          <w:cols w:num="2" w:space="708"/>
          <w:docGrid w:linePitch="360"/>
        </w:sectPr>
      </w:pPr>
    </w:p>
    <w:p w:rsidR="00187B89" w:rsidRDefault="00187B89" w:rsidP="00187B89">
      <w:pPr>
        <w:spacing w:after="0" w:line="240" w:lineRule="auto"/>
        <w:jc w:val="both"/>
        <w:rPr>
          <w:rFonts w:ascii="Book Antiqua" w:hAnsi="Book Antiqua"/>
          <w:sz w:val="20"/>
          <w:szCs w:val="20"/>
          <w:lang w:val="en-US"/>
        </w:rPr>
      </w:pPr>
    </w:p>
    <w:p w:rsidR="00187B89" w:rsidRPr="00187B89" w:rsidRDefault="00187B89" w:rsidP="00187B89">
      <w:pPr>
        <w:widowControl w:val="0"/>
        <w:spacing w:after="0" w:line="240" w:lineRule="auto"/>
        <w:jc w:val="center"/>
        <w:rPr>
          <w:rFonts w:ascii="Book Antiqua" w:eastAsia="Times New Roman" w:hAnsi="Book Antiqua" w:cs="Times New Roman"/>
          <w:b/>
          <w:bCs/>
          <w:sz w:val="20"/>
          <w:szCs w:val="20"/>
          <w:lang w:val="en-US"/>
        </w:rPr>
      </w:pPr>
      <w:r w:rsidRPr="00187B89">
        <w:rPr>
          <w:rFonts w:ascii="Book Antiqua" w:eastAsia="Times New Roman" w:hAnsi="Book Antiqua" w:cs="Times New Roman"/>
          <w:b/>
          <w:bCs/>
          <w:sz w:val="20"/>
          <w:szCs w:val="20"/>
        </w:rPr>
        <w:t>Table</w:t>
      </w:r>
      <w:r w:rsidRPr="00187B89">
        <w:rPr>
          <w:rFonts w:ascii="Book Antiqua" w:eastAsia="Times New Roman" w:hAnsi="Book Antiqua" w:cs="Times New Roman"/>
          <w:b/>
          <w:bCs/>
          <w:sz w:val="20"/>
          <w:szCs w:val="20"/>
          <w:lang w:val="en-US"/>
        </w:rPr>
        <w:t xml:space="preserve"> 2</w:t>
      </w:r>
    </w:p>
    <w:p w:rsidR="00187B89" w:rsidRPr="00187B89" w:rsidRDefault="00187B89" w:rsidP="00187B89">
      <w:pPr>
        <w:widowControl w:val="0"/>
        <w:spacing w:after="0" w:line="240" w:lineRule="auto"/>
        <w:jc w:val="center"/>
        <w:rPr>
          <w:rFonts w:ascii="Book Antiqua" w:eastAsia="Times New Roman" w:hAnsi="Book Antiqua" w:cs="Times New Roman"/>
          <w:b/>
          <w:bCs/>
          <w:i/>
          <w:sz w:val="20"/>
          <w:szCs w:val="20"/>
        </w:rPr>
      </w:pPr>
      <w:r w:rsidRPr="00187B89">
        <w:rPr>
          <w:rFonts w:ascii="Book Antiqua" w:eastAsia="Times New Roman" w:hAnsi="Book Antiqua" w:cs="Times New Roman"/>
          <w:b/>
          <w:bCs/>
          <w:sz w:val="20"/>
          <w:szCs w:val="20"/>
        </w:rPr>
        <w:t>Descriptive Analysis of Independet Variable of Rationalization</w:t>
      </w:r>
    </w:p>
    <w:tbl>
      <w:tblPr>
        <w:tblW w:w="73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15"/>
        <w:gridCol w:w="1590"/>
        <w:gridCol w:w="2127"/>
      </w:tblGrid>
      <w:tr w:rsidR="00187B89" w:rsidRPr="00187B89" w:rsidTr="00BF4A58">
        <w:trPr>
          <w:cantSplit/>
          <w:trHeight w:val="283"/>
          <w:jc w:val="center"/>
        </w:trPr>
        <w:tc>
          <w:tcPr>
            <w:tcW w:w="7375" w:type="dxa"/>
            <w:gridSpan w:val="6"/>
            <w:tcBorders>
              <w:top w:val="nil"/>
              <w:left w:val="nil"/>
              <w:bottom w:val="nil"/>
              <w:right w:val="nil"/>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
                <w:bCs/>
                <w:sz w:val="20"/>
                <w:szCs w:val="20"/>
                <w:lang w:val="en-US"/>
              </w:rPr>
              <w:t>ΔCPA</w:t>
            </w:r>
          </w:p>
        </w:tc>
      </w:tr>
      <w:tr w:rsidR="00187B89" w:rsidRPr="00187B89" w:rsidTr="00BF4A58">
        <w:trPr>
          <w:cantSplit/>
          <w:trHeight w:val="283"/>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187B89" w:rsidRPr="00187B89" w:rsidRDefault="00187B89" w:rsidP="00187B89">
            <w:pPr>
              <w:widowControl w:val="0"/>
              <w:spacing w:after="0" w:line="240" w:lineRule="auto"/>
              <w:jc w:val="both"/>
              <w:rPr>
                <w:rFonts w:ascii="Book Antiqua" w:eastAsia="Times New Roman" w:hAnsi="Book Antiqua" w:cs="Times New Roman"/>
                <w:bCs/>
                <w:sz w:val="20"/>
                <w:szCs w:val="20"/>
                <w:lang w:val="en-US"/>
              </w:rPr>
            </w:pPr>
          </w:p>
        </w:tc>
        <w:tc>
          <w:tcPr>
            <w:tcW w:w="1169" w:type="dxa"/>
            <w:tcBorders>
              <w:top w:val="single" w:sz="16" w:space="0" w:color="000000"/>
              <w:left w:val="single" w:sz="16" w:space="0" w:color="000000"/>
              <w:bottom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Frequency</w:t>
            </w:r>
          </w:p>
        </w:tc>
        <w:tc>
          <w:tcPr>
            <w:tcW w:w="1015" w:type="dxa"/>
            <w:tcBorders>
              <w:top w:val="single" w:sz="16" w:space="0" w:color="000000"/>
              <w:bottom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Percent</w:t>
            </w:r>
          </w:p>
        </w:tc>
        <w:tc>
          <w:tcPr>
            <w:tcW w:w="1590" w:type="dxa"/>
            <w:tcBorders>
              <w:top w:val="single" w:sz="16" w:space="0" w:color="000000"/>
              <w:bottom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Valid Percent</w:t>
            </w:r>
          </w:p>
        </w:tc>
        <w:tc>
          <w:tcPr>
            <w:tcW w:w="2127" w:type="dxa"/>
            <w:tcBorders>
              <w:top w:val="single" w:sz="16" w:space="0" w:color="000000"/>
              <w:bottom w:val="single" w:sz="16" w:space="0" w:color="000000"/>
              <w:right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Cumulative Percent</w:t>
            </w:r>
          </w:p>
        </w:tc>
      </w:tr>
      <w:tr w:rsidR="00187B89" w:rsidRPr="00187B89" w:rsidTr="00BF4A58">
        <w:trPr>
          <w:cantSplit/>
          <w:trHeight w:val="283"/>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Valid</w:t>
            </w:r>
          </w:p>
        </w:tc>
        <w:tc>
          <w:tcPr>
            <w:tcW w:w="737" w:type="dxa"/>
            <w:tcBorders>
              <w:top w:val="single" w:sz="16" w:space="0" w:color="000000"/>
              <w:left w:val="nil"/>
              <w:bottom w:val="nil"/>
              <w:right w:val="single" w:sz="16" w:space="0" w:color="000000"/>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0</w:t>
            </w:r>
          </w:p>
        </w:tc>
        <w:tc>
          <w:tcPr>
            <w:tcW w:w="1169" w:type="dxa"/>
            <w:tcBorders>
              <w:top w:val="single" w:sz="16" w:space="0" w:color="000000"/>
              <w:left w:val="single" w:sz="16" w:space="0" w:color="000000"/>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63</w:t>
            </w:r>
          </w:p>
        </w:tc>
        <w:tc>
          <w:tcPr>
            <w:tcW w:w="1015" w:type="dxa"/>
            <w:tcBorders>
              <w:top w:val="single" w:sz="16" w:space="0" w:color="000000"/>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81</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8</w:t>
            </w:r>
          </w:p>
        </w:tc>
        <w:tc>
          <w:tcPr>
            <w:tcW w:w="1590" w:type="dxa"/>
            <w:tcBorders>
              <w:top w:val="single" w:sz="16" w:space="0" w:color="000000"/>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81</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8</w:t>
            </w:r>
          </w:p>
        </w:tc>
        <w:tc>
          <w:tcPr>
            <w:tcW w:w="2127" w:type="dxa"/>
            <w:tcBorders>
              <w:top w:val="single" w:sz="16" w:space="0" w:color="000000"/>
              <w:bottom w:val="nil"/>
              <w:right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81</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8</w:t>
            </w:r>
          </w:p>
        </w:tc>
      </w:tr>
      <w:tr w:rsidR="00187B89" w:rsidRPr="00187B89" w:rsidTr="00BF4A58">
        <w:trPr>
          <w:cantSplit/>
          <w:trHeight w:val="283"/>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sz w:val="20"/>
                <w:szCs w:val="20"/>
                <w:lang w:val="en-US"/>
              </w:rPr>
            </w:pPr>
          </w:p>
        </w:tc>
        <w:tc>
          <w:tcPr>
            <w:tcW w:w="737" w:type="dxa"/>
            <w:tcBorders>
              <w:top w:val="nil"/>
              <w:left w:val="nil"/>
              <w:bottom w:val="nil"/>
              <w:right w:val="single" w:sz="16" w:space="0" w:color="000000"/>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1</w:t>
            </w:r>
          </w:p>
        </w:tc>
        <w:tc>
          <w:tcPr>
            <w:tcW w:w="1169" w:type="dxa"/>
            <w:tcBorders>
              <w:top w:val="nil"/>
              <w:left w:val="single" w:sz="16" w:space="0" w:color="000000"/>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14</w:t>
            </w:r>
          </w:p>
        </w:tc>
        <w:tc>
          <w:tcPr>
            <w:tcW w:w="1015" w:type="dxa"/>
            <w:tcBorders>
              <w:top w:val="nil"/>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18</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2</w:t>
            </w:r>
          </w:p>
        </w:tc>
        <w:tc>
          <w:tcPr>
            <w:tcW w:w="1590" w:type="dxa"/>
            <w:tcBorders>
              <w:top w:val="nil"/>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18</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2</w:t>
            </w:r>
          </w:p>
        </w:tc>
        <w:tc>
          <w:tcPr>
            <w:tcW w:w="2127" w:type="dxa"/>
            <w:tcBorders>
              <w:top w:val="nil"/>
              <w:bottom w:val="nil"/>
              <w:right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100</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0</w:t>
            </w:r>
          </w:p>
        </w:tc>
      </w:tr>
      <w:tr w:rsidR="00187B89" w:rsidRPr="00187B89" w:rsidTr="00BF4A58">
        <w:trPr>
          <w:cantSplit/>
          <w:trHeight w:val="283"/>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sz w:val="20"/>
                <w:szCs w:val="20"/>
                <w:lang w:val="en-US"/>
              </w:rPr>
            </w:pPr>
          </w:p>
        </w:tc>
        <w:tc>
          <w:tcPr>
            <w:tcW w:w="737" w:type="dxa"/>
            <w:tcBorders>
              <w:top w:val="nil"/>
              <w:left w:val="nil"/>
              <w:bottom w:val="single" w:sz="16" w:space="0" w:color="000000"/>
              <w:right w:val="single" w:sz="16" w:space="0" w:color="000000"/>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Total</w:t>
            </w:r>
          </w:p>
        </w:tc>
        <w:tc>
          <w:tcPr>
            <w:tcW w:w="1169" w:type="dxa"/>
            <w:tcBorders>
              <w:top w:val="nil"/>
              <w:left w:val="single" w:sz="16" w:space="0" w:color="000000"/>
              <w:bottom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77</w:t>
            </w:r>
          </w:p>
        </w:tc>
        <w:tc>
          <w:tcPr>
            <w:tcW w:w="1015" w:type="dxa"/>
            <w:tcBorders>
              <w:top w:val="nil"/>
              <w:bottom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100</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0</w:t>
            </w:r>
          </w:p>
        </w:tc>
        <w:tc>
          <w:tcPr>
            <w:tcW w:w="1590" w:type="dxa"/>
            <w:tcBorders>
              <w:top w:val="nil"/>
              <w:bottom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r w:rsidRPr="00187B89">
              <w:rPr>
                <w:rFonts w:ascii="Book Antiqua" w:eastAsia="Times New Roman" w:hAnsi="Book Antiqua" w:cs="Times New Roman"/>
                <w:bCs/>
                <w:sz w:val="20"/>
                <w:szCs w:val="20"/>
                <w:lang w:val="en-US"/>
              </w:rPr>
              <w:t>100</w:t>
            </w:r>
            <w:r w:rsidRPr="00187B89">
              <w:rPr>
                <w:rFonts w:ascii="Book Antiqua" w:eastAsia="Times New Roman" w:hAnsi="Book Antiqua" w:cs="Times New Roman"/>
                <w:bCs/>
                <w:sz w:val="20"/>
                <w:szCs w:val="20"/>
              </w:rPr>
              <w:t>.</w:t>
            </w:r>
            <w:r w:rsidRPr="00187B89">
              <w:rPr>
                <w:rFonts w:ascii="Book Antiqua" w:eastAsia="Times New Roman" w:hAnsi="Book Antiqua" w:cs="Times New Roman"/>
                <w:bCs/>
                <w:sz w:val="20"/>
                <w:szCs w:val="20"/>
                <w:lang w:val="en-US"/>
              </w:rPr>
              <w:t>0</w:t>
            </w:r>
          </w:p>
        </w:tc>
        <w:tc>
          <w:tcPr>
            <w:tcW w:w="2127" w:type="dxa"/>
            <w:tcBorders>
              <w:top w:val="nil"/>
              <w:bottom w:val="single" w:sz="16" w:space="0" w:color="000000"/>
              <w:right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sz w:val="20"/>
                <w:szCs w:val="20"/>
                <w:lang w:val="en-US"/>
              </w:rPr>
            </w:pPr>
          </w:p>
        </w:tc>
      </w:tr>
    </w:tbl>
    <w:p w:rsidR="00187B89" w:rsidRDefault="00187B89" w:rsidP="00187B89">
      <w:pPr>
        <w:spacing w:after="0" w:line="240" w:lineRule="auto"/>
        <w:ind w:firstLine="720"/>
        <w:jc w:val="both"/>
        <w:rPr>
          <w:rFonts w:ascii="Book Antiqua" w:hAnsi="Book Antiqua"/>
          <w:sz w:val="20"/>
          <w:szCs w:val="20"/>
          <w:lang w:val="en-US"/>
        </w:rPr>
      </w:pPr>
      <w:r w:rsidRPr="00187B89">
        <w:rPr>
          <w:rFonts w:ascii="Book Antiqua" w:eastAsia="Times New Roman" w:hAnsi="Book Antiqua" w:cs="Times New Roman"/>
          <w:bCs/>
          <w:sz w:val="20"/>
          <w:szCs w:val="20"/>
        </w:rPr>
        <w:t>Source</w:t>
      </w:r>
      <w:r w:rsidRPr="00187B89">
        <w:rPr>
          <w:rFonts w:ascii="Book Antiqua" w:eastAsia="Times New Roman" w:hAnsi="Book Antiqua" w:cs="Times New Roman"/>
          <w:bCs/>
          <w:sz w:val="20"/>
          <w:szCs w:val="20"/>
          <w:lang w:val="en-US"/>
        </w:rPr>
        <w:t xml:space="preserve">: </w:t>
      </w:r>
      <w:r w:rsidRPr="00187B89">
        <w:rPr>
          <w:rFonts w:ascii="Book Antiqua" w:eastAsia="Times New Roman" w:hAnsi="Book Antiqua" w:cs="Times New Roman"/>
          <w:bCs/>
          <w:sz w:val="20"/>
          <w:szCs w:val="20"/>
        </w:rPr>
        <w:t>Processed data</w:t>
      </w:r>
    </w:p>
    <w:p w:rsidR="00187B89" w:rsidRDefault="00187B89" w:rsidP="00187B89">
      <w:pPr>
        <w:spacing w:after="0" w:line="240" w:lineRule="auto"/>
        <w:jc w:val="both"/>
        <w:rPr>
          <w:rFonts w:ascii="Book Antiqua" w:hAnsi="Book Antiqua"/>
          <w:sz w:val="20"/>
          <w:szCs w:val="20"/>
          <w:lang w:val="en-US"/>
        </w:rPr>
      </w:pPr>
    </w:p>
    <w:p w:rsidR="00506CF8" w:rsidRDefault="00506CF8" w:rsidP="00506CF8">
      <w:pPr>
        <w:spacing w:after="0" w:line="240" w:lineRule="auto"/>
        <w:ind w:firstLine="426"/>
        <w:jc w:val="both"/>
        <w:rPr>
          <w:rFonts w:ascii="Book Antiqua" w:hAnsi="Book Antiqua"/>
          <w:sz w:val="20"/>
          <w:szCs w:val="20"/>
          <w:lang w:val="en-US"/>
        </w:rPr>
        <w:sectPr w:rsidR="00506CF8" w:rsidSect="00506CF8">
          <w:type w:val="continuous"/>
          <w:pgSz w:w="11906" w:h="16838"/>
          <w:pgMar w:top="1644" w:right="1077" w:bottom="1644" w:left="1077" w:header="709" w:footer="709" w:gutter="0"/>
          <w:cols w:space="708"/>
          <w:docGrid w:linePitch="360"/>
        </w:sectPr>
      </w:pPr>
    </w:p>
    <w:p w:rsidR="00187B89" w:rsidRPr="00506CF8" w:rsidRDefault="00187B89" w:rsidP="00506CF8">
      <w:pPr>
        <w:spacing w:after="0" w:line="240" w:lineRule="auto"/>
        <w:ind w:firstLine="426"/>
        <w:jc w:val="both"/>
        <w:rPr>
          <w:rFonts w:ascii="Book Antiqua" w:hAnsi="Book Antiqua"/>
          <w:sz w:val="20"/>
          <w:szCs w:val="20"/>
        </w:rPr>
      </w:pPr>
      <w:r w:rsidRPr="00187B89">
        <w:rPr>
          <w:rFonts w:ascii="Book Antiqua" w:hAnsi="Book Antiqua"/>
          <w:sz w:val="20"/>
          <w:szCs w:val="20"/>
          <w:lang w:val="en-US"/>
        </w:rPr>
        <w:t xml:space="preserve">Table 2 shows that there are 77 ΔCPA data, where the number 0 has a frequency of 63, meaning that as many as </w:t>
      </w:r>
      <w:r w:rsidR="00DA6636">
        <w:rPr>
          <w:rFonts w:ascii="Book Antiqua" w:hAnsi="Book Antiqua"/>
          <w:sz w:val="20"/>
          <w:szCs w:val="20"/>
          <w:lang w:val="en-US"/>
        </w:rPr>
        <w:t xml:space="preserve">63 data or 81.8% of the data </w:t>
      </w:r>
      <w:r w:rsidR="00DA6636">
        <w:rPr>
          <w:rFonts w:ascii="Book Antiqua" w:hAnsi="Book Antiqua"/>
          <w:sz w:val="20"/>
          <w:szCs w:val="20"/>
        </w:rPr>
        <w:t>did</w:t>
      </w:r>
      <w:r w:rsidRPr="00187B89">
        <w:rPr>
          <w:rFonts w:ascii="Book Antiqua" w:hAnsi="Book Antiqua"/>
          <w:sz w:val="20"/>
          <w:szCs w:val="20"/>
          <w:lang w:val="en-US"/>
        </w:rPr>
        <w:t xml:space="preserve"> not experience a change in the public accounting firm (ΔCPA) in the period 2014-2016. Number 1 has a frequency of 14, meaning that as many as 14 data or 18.2% of data experienced a change of public accounting firm (ΔCPA) in the period 2014-2016. So, it can be concluded that many companies did not make a change of public accounting firm during 2014-2016 so the risk of financial statement fraud is getting lower because of low rationalization</w:t>
      </w:r>
      <w:r w:rsidR="00506CF8">
        <w:rPr>
          <w:rFonts w:ascii="Book Antiqua" w:hAnsi="Book Antiqua"/>
          <w:sz w:val="20"/>
          <w:szCs w:val="20"/>
        </w:rPr>
        <w:t>.</w:t>
      </w:r>
    </w:p>
    <w:p w:rsidR="00506CF8" w:rsidRDefault="00506CF8" w:rsidP="00187B89">
      <w:pPr>
        <w:widowControl w:val="0"/>
        <w:spacing w:after="0"/>
        <w:jc w:val="center"/>
        <w:rPr>
          <w:rFonts w:ascii="Book Antiqua" w:eastAsia="Times New Roman" w:hAnsi="Book Antiqua" w:cs="Times New Roman"/>
          <w:b/>
          <w:bCs/>
          <w:iCs/>
          <w:sz w:val="20"/>
          <w:szCs w:val="20"/>
        </w:rPr>
        <w:sectPr w:rsidR="00506CF8" w:rsidSect="00506CF8">
          <w:type w:val="continuous"/>
          <w:pgSz w:w="11906" w:h="16838"/>
          <w:pgMar w:top="1644" w:right="1077" w:bottom="1644" w:left="1077" w:header="709" w:footer="709" w:gutter="0"/>
          <w:cols w:num="2" w:space="708"/>
          <w:docGrid w:linePitch="360"/>
        </w:sectPr>
      </w:pPr>
    </w:p>
    <w:p w:rsidR="00DA6636" w:rsidRDefault="00DA6636" w:rsidP="00187B89">
      <w:pPr>
        <w:widowControl w:val="0"/>
        <w:spacing w:after="0"/>
        <w:jc w:val="center"/>
        <w:rPr>
          <w:rFonts w:ascii="Book Antiqua" w:eastAsia="Times New Roman" w:hAnsi="Book Antiqua" w:cs="Times New Roman"/>
          <w:b/>
          <w:bCs/>
          <w:iCs/>
          <w:sz w:val="20"/>
          <w:szCs w:val="20"/>
        </w:rPr>
      </w:pPr>
    </w:p>
    <w:p w:rsidR="00187B89" w:rsidRPr="00187B89" w:rsidRDefault="00187B89" w:rsidP="00187B89">
      <w:pPr>
        <w:widowControl w:val="0"/>
        <w:spacing w:after="0"/>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
          <w:bCs/>
          <w:iCs/>
          <w:sz w:val="20"/>
          <w:szCs w:val="20"/>
        </w:rPr>
        <w:t>Table</w:t>
      </w:r>
      <w:r w:rsidRPr="00187B89">
        <w:rPr>
          <w:rFonts w:ascii="Book Antiqua" w:eastAsia="Times New Roman" w:hAnsi="Book Antiqua" w:cs="Times New Roman"/>
          <w:b/>
          <w:bCs/>
          <w:iCs/>
          <w:sz w:val="20"/>
          <w:szCs w:val="20"/>
          <w:lang w:val="en-US"/>
        </w:rPr>
        <w:t xml:space="preserve"> 3</w:t>
      </w:r>
    </w:p>
    <w:p w:rsidR="00187B89" w:rsidRPr="00187B89" w:rsidRDefault="00187B89" w:rsidP="00187B89">
      <w:pPr>
        <w:widowControl w:val="0"/>
        <w:spacing w:after="0" w:line="240" w:lineRule="auto"/>
        <w:jc w:val="center"/>
        <w:rPr>
          <w:rFonts w:ascii="Book Antiqua" w:eastAsia="Times New Roman" w:hAnsi="Book Antiqua" w:cs="Times New Roman"/>
          <w:b/>
          <w:bCs/>
          <w:i/>
          <w:iCs/>
          <w:sz w:val="20"/>
          <w:szCs w:val="20"/>
        </w:rPr>
      </w:pPr>
      <w:r w:rsidRPr="00187B89">
        <w:rPr>
          <w:rFonts w:ascii="Book Antiqua" w:eastAsia="Times New Roman" w:hAnsi="Book Antiqua" w:cs="Times New Roman"/>
          <w:b/>
          <w:bCs/>
          <w:iCs/>
          <w:sz w:val="20"/>
          <w:szCs w:val="20"/>
        </w:rPr>
        <w:t>Descriptive Analysis of the Independent Variable of Capability</w:t>
      </w:r>
    </w:p>
    <w:tbl>
      <w:tblPr>
        <w:tblW w:w="73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15"/>
        <w:gridCol w:w="1594"/>
        <w:gridCol w:w="2124"/>
      </w:tblGrid>
      <w:tr w:rsidR="00187B89" w:rsidRPr="00187B89" w:rsidTr="00BF4A58">
        <w:trPr>
          <w:cantSplit/>
          <w:jc w:val="center"/>
        </w:trPr>
        <w:tc>
          <w:tcPr>
            <w:tcW w:w="7376" w:type="dxa"/>
            <w:gridSpan w:val="6"/>
            <w:tcBorders>
              <w:top w:val="nil"/>
              <w:left w:val="nil"/>
              <w:bottom w:val="nil"/>
              <w:right w:val="nil"/>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
                <w:bCs/>
                <w:iCs/>
                <w:sz w:val="20"/>
                <w:szCs w:val="20"/>
                <w:lang w:val="en-US"/>
              </w:rPr>
              <w:t>DCHANGE</w:t>
            </w:r>
          </w:p>
        </w:tc>
      </w:tr>
      <w:tr w:rsidR="00187B89" w:rsidRPr="00187B89" w:rsidTr="00BF4A58">
        <w:trPr>
          <w:cantSplit/>
          <w:jc w:val="center"/>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187B89" w:rsidRPr="00187B89" w:rsidRDefault="00187B89" w:rsidP="00187B89">
            <w:pPr>
              <w:widowControl w:val="0"/>
              <w:spacing w:after="0" w:line="240" w:lineRule="auto"/>
              <w:jc w:val="both"/>
              <w:rPr>
                <w:rFonts w:ascii="Book Antiqua" w:eastAsia="Times New Roman" w:hAnsi="Book Antiqua" w:cs="Times New Roman"/>
                <w:bCs/>
                <w:iCs/>
                <w:sz w:val="20"/>
                <w:szCs w:val="20"/>
                <w:lang w:val="en-US"/>
              </w:rPr>
            </w:pPr>
          </w:p>
        </w:tc>
        <w:tc>
          <w:tcPr>
            <w:tcW w:w="1169" w:type="dxa"/>
            <w:tcBorders>
              <w:top w:val="single" w:sz="16" w:space="0" w:color="000000"/>
              <w:left w:val="single" w:sz="16" w:space="0" w:color="000000"/>
              <w:bottom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Frequency</w:t>
            </w:r>
          </w:p>
        </w:tc>
        <w:tc>
          <w:tcPr>
            <w:tcW w:w="1015" w:type="dxa"/>
            <w:tcBorders>
              <w:top w:val="single" w:sz="16" w:space="0" w:color="000000"/>
              <w:bottom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Percent</w:t>
            </w:r>
          </w:p>
        </w:tc>
        <w:tc>
          <w:tcPr>
            <w:tcW w:w="1594" w:type="dxa"/>
            <w:tcBorders>
              <w:top w:val="single" w:sz="16" w:space="0" w:color="000000"/>
              <w:bottom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Valid Percent</w:t>
            </w:r>
          </w:p>
        </w:tc>
        <w:tc>
          <w:tcPr>
            <w:tcW w:w="2124" w:type="dxa"/>
            <w:tcBorders>
              <w:top w:val="single" w:sz="16" w:space="0" w:color="000000"/>
              <w:bottom w:val="single" w:sz="16" w:space="0" w:color="000000"/>
              <w:right w:val="single" w:sz="16" w:space="0" w:color="000000"/>
            </w:tcBorders>
            <w:shd w:val="clear" w:color="auto" w:fill="FFFFFF"/>
            <w:vAlign w:val="bottom"/>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Cumulative Percent</w:t>
            </w:r>
          </w:p>
        </w:tc>
      </w:tr>
      <w:tr w:rsidR="00187B89" w:rsidRPr="00187B89" w:rsidTr="00BF4A58">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Valid</w:t>
            </w:r>
          </w:p>
        </w:tc>
        <w:tc>
          <w:tcPr>
            <w:tcW w:w="737" w:type="dxa"/>
            <w:tcBorders>
              <w:top w:val="single" w:sz="16" w:space="0" w:color="000000"/>
              <w:left w:val="nil"/>
              <w:bottom w:val="nil"/>
              <w:right w:val="single" w:sz="16" w:space="0" w:color="000000"/>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0</w:t>
            </w:r>
          </w:p>
        </w:tc>
        <w:tc>
          <w:tcPr>
            <w:tcW w:w="1169" w:type="dxa"/>
            <w:tcBorders>
              <w:top w:val="single" w:sz="16" w:space="0" w:color="000000"/>
              <w:left w:val="single" w:sz="16" w:space="0" w:color="000000"/>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42</w:t>
            </w:r>
          </w:p>
        </w:tc>
        <w:tc>
          <w:tcPr>
            <w:tcW w:w="1015" w:type="dxa"/>
            <w:tcBorders>
              <w:top w:val="single" w:sz="16" w:space="0" w:color="000000"/>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54</w:t>
            </w:r>
            <w:r w:rsidRPr="00187B89">
              <w:rPr>
                <w:rFonts w:ascii="Book Antiqua" w:eastAsia="Times New Roman" w:hAnsi="Book Antiqua" w:cs="Times New Roman"/>
                <w:bCs/>
                <w:iCs/>
                <w:sz w:val="20"/>
                <w:szCs w:val="20"/>
              </w:rPr>
              <w:t>.</w:t>
            </w:r>
            <w:r w:rsidRPr="00187B89">
              <w:rPr>
                <w:rFonts w:ascii="Book Antiqua" w:eastAsia="Times New Roman" w:hAnsi="Book Antiqua" w:cs="Times New Roman"/>
                <w:bCs/>
                <w:iCs/>
                <w:sz w:val="20"/>
                <w:szCs w:val="20"/>
                <w:lang w:val="en-US"/>
              </w:rPr>
              <w:t>5</w:t>
            </w:r>
          </w:p>
        </w:tc>
        <w:tc>
          <w:tcPr>
            <w:tcW w:w="1594" w:type="dxa"/>
            <w:tcBorders>
              <w:top w:val="single" w:sz="16" w:space="0" w:color="000000"/>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54</w:t>
            </w:r>
            <w:r w:rsidRPr="00187B89">
              <w:rPr>
                <w:rFonts w:ascii="Book Antiqua" w:eastAsia="Times New Roman" w:hAnsi="Book Antiqua" w:cs="Times New Roman"/>
                <w:bCs/>
                <w:iCs/>
                <w:sz w:val="20"/>
                <w:szCs w:val="20"/>
              </w:rPr>
              <w:t>.</w:t>
            </w:r>
            <w:r w:rsidRPr="00187B89">
              <w:rPr>
                <w:rFonts w:ascii="Book Antiqua" w:eastAsia="Times New Roman" w:hAnsi="Book Antiqua" w:cs="Times New Roman"/>
                <w:bCs/>
                <w:iCs/>
                <w:sz w:val="20"/>
                <w:szCs w:val="20"/>
                <w:lang w:val="en-US"/>
              </w:rPr>
              <w:t>5</w:t>
            </w:r>
          </w:p>
        </w:tc>
        <w:tc>
          <w:tcPr>
            <w:tcW w:w="2124" w:type="dxa"/>
            <w:tcBorders>
              <w:top w:val="single" w:sz="16" w:space="0" w:color="000000"/>
              <w:bottom w:val="nil"/>
              <w:right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54</w:t>
            </w:r>
            <w:r w:rsidRPr="00187B89">
              <w:rPr>
                <w:rFonts w:ascii="Book Antiqua" w:eastAsia="Times New Roman" w:hAnsi="Book Antiqua" w:cs="Times New Roman"/>
                <w:bCs/>
                <w:iCs/>
                <w:sz w:val="20"/>
                <w:szCs w:val="20"/>
              </w:rPr>
              <w:t>.</w:t>
            </w:r>
            <w:r w:rsidRPr="00187B89">
              <w:rPr>
                <w:rFonts w:ascii="Book Antiqua" w:eastAsia="Times New Roman" w:hAnsi="Book Antiqua" w:cs="Times New Roman"/>
                <w:bCs/>
                <w:iCs/>
                <w:sz w:val="20"/>
                <w:szCs w:val="20"/>
                <w:lang w:val="en-US"/>
              </w:rPr>
              <w:t>5</w:t>
            </w:r>
          </w:p>
        </w:tc>
      </w:tr>
      <w:tr w:rsidR="00187B89" w:rsidRPr="00187B89" w:rsidTr="00BF4A5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iCs/>
                <w:sz w:val="20"/>
                <w:szCs w:val="20"/>
                <w:lang w:val="en-US"/>
              </w:rPr>
            </w:pPr>
          </w:p>
        </w:tc>
        <w:tc>
          <w:tcPr>
            <w:tcW w:w="737" w:type="dxa"/>
            <w:tcBorders>
              <w:top w:val="nil"/>
              <w:left w:val="nil"/>
              <w:bottom w:val="nil"/>
              <w:right w:val="single" w:sz="16" w:space="0" w:color="000000"/>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1</w:t>
            </w:r>
          </w:p>
        </w:tc>
        <w:tc>
          <w:tcPr>
            <w:tcW w:w="1169" w:type="dxa"/>
            <w:tcBorders>
              <w:top w:val="nil"/>
              <w:left w:val="single" w:sz="16" w:space="0" w:color="000000"/>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35</w:t>
            </w:r>
          </w:p>
        </w:tc>
        <w:tc>
          <w:tcPr>
            <w:tcW w:w="1015" w:type="dxa"/>
            <w:tcBorders>
              <w:top w:val="nil"/>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45</w:t>
            </w:r>
            <w:r w:rsidRPr="00187B89">
              <w:rPr>
                <w:rFonts w:ascii="Book Antiqua" w:eastAsia="Times New Roman" w:hAnsi="Book Antiqua" w:cs="Times New Roman"/>
                <w:bCs/>
                <w:iCs/>
                <w:sz w:val="20"/>
                <w:szCs w:val="20"/>
              </w:rPr>
              <w:t>.</w:t>
            </w:r>
            <w:r w:rsidRPr="00187B89">
              <w:rPr>
                <w:rFonts w:ascii="Book Antiqua" w:eastAsia="Times New Roman" w:hAnsi="Book Antiqua" w:cs="Times New Roman"/>
                <w:bCs/>
                <w:iCs/>
                <w:sz w:val="20"/>
                <w:szCs w:val="20"/>
                <w:lang w:val="en-US"/>
              </w:rPr>
              <w:t>5</w:t>
            </w:r>
          </w:p>
        </w:tc>
        <w:tc>
          <w:tcPr>
            <w:tcW w:w="1594" w:type="dxa"/>
            <w:tcBorders>
              <w:top w:val="nil"/>
              <w:bottom w:val="nil"/>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45</w:t>
            </w:r>
            <w:r w:rsidRPr="00187B89">
              <w:rPr>
                <w:rFonts w:ascii="Book Antiqua" w:eastAsia="Times New Roman" w:hAnsi="Book Antiqua" w:cs="Times New Roman"/>
                <w:bCs/>
                <w:iCs/>
                <w:sz w:val="20"/>
                <w:szCs w:val="20"/>
              </w:rPr>
              <w:t>.</w:t>
            </w:r>
            <w:r w:rsidRPr="00187B89">
              <w:rPr>
                <w:rFonts w:ascii="Book Antiqua" w:eastAsia="Times New Roman" w:hAnsi="Book Antiqua" w:cs="Times New Roman"/>
                <w:bCs/>
                <w:iCs/>
                <w:sz w:val="20"/>
                <w:szCs w:val="20"/>
                <w:lang w:val="en-US"/>
              </w:rPr>
              <w:t>5</w:t>
            </w:r>
          </w:p>
        </w:tc>
        <w:tc>
          <w:tcPr>
            <w:tcW w:w="2124" w:type="dxa"/>
            <w:tcBorders>
              <w:top w:val="nil"/>
              <w:bottom w:val="nil"/>
              <w:right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100</w:t>
            </w:r>
            <w:r w:rsidRPr="00187B89">
              <w:rPr>
                <w:rFonts w:ascii="Book Antiqua" w:eastAsia="Times New Roman" w:hAnsi="Book Antiqua" w:cs="Times New Roman"/>
                <w:bCs/>
                <w:iCs/>
                <w:sz w:val="20"/>
                <w:szCs w:val="20"/>
              </w:rPr>
              <w:t>.</w:t>
            </w:r>
            <w:r w:rsidRPr="00187B89">
              <w:rPr>
                <w:rFonts w:ascii="Book Antiqua" w:eastAsia="Times New Roman" w:hAnsi="Book Antiqua" w:cs="Times New Roman"/>
                <w:bCs/>
                <w:iCs/>
                <w:sz w:val="20"/>
                <w:szCs w:val="20"/>
                <w:lang w:val="en-US"/>
              </w:rPr>
              <w:t>0</w:t>
            </w:r>
          </w:p>
        </w:tc>
      </w:tr>
      <w:tr w:rsidR="00187B89" w:rsidRPr="00187B89" w:rsidTr="00BF4A58">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iCs/>
                <w:sz w:val="20"/>
                <w:szCs w:val="20"/>
                <w:lang w:val="en-US"/>
              </w:rPr>
            </w:pPr>
          </w:p>
        </w:tc>
        <w:tc>
          <w:tcPr>
            <w:tcW w:w="737" w:type="dxa"/>
            <w:tcBorders>
              <w:top w:val="nil"/>
              <w:left w:val="nil"/>
              <w:bottom w:val="single" w:sz="16" w:space="0" w:color="000000"/>
              <w:right w:val="single" w:sz="16" w:space="0" w:color="000000"/>
            </w:tcBorders>
            <w:shd w:val="clear" w:color="auto" w:fill="FFFFFF"/>
          </w:tcPr>
          <w:p w:rsidR="00187B89" w:rsidRPr="00187B89" w:rsidRDefault="00187B89" w:rsidP="00187B89">
            <w:pPr>
              <w:widowControl w:val="0"/>
              <w:spacing w:after="0" w:line="240" w:lineRule="auto"/>
              <w:jc w:val="both"/>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Total</w:t>
            </w:r>
          </w:p>
        </w:tc>
        <w:tc>
          <w:tcPr>
            <w:tcW w:w="1169" w:type="dxa"/>
            <w:tcBorders>
              <w:top w:val="nil"/>
              <w:left w:val="single" w:sz="16" w:space="0" w:color="000000"/>
              <w:bottom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77</w:t>
            </w:r>
          </w:p>
        </w:tc>
        <w:tc>
          <w:tcPr>
            <w:tcW w:w="1015" w:type="dxa"/>
            <w:tcBorders>
              <w:top w:val="nil"/>
              <w:bottom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100</w:t>
            </w:r>
            <w:r w:rsidRPr="00187B89">
              <w:rPr>
                <w:rFonts w:ascii="Book Antiqua" w:eastAsia="Times New Roman" w:hAnsi="Book Antiqua" w:cs="Times New Roman"/>
                <w:bCs/>
                <w:iCs/>
                <w:sz w:val="20"/>
                <w:szCs w:val="20"/>
              </w:rPr>
              <w:t>.</w:t>
            </w:r>
            <w:r w:rsidRPr="00187B89">
              <w:rPr>
                <w:rFonts w:ascii="Book Antiqua" w:eastAsia="Times New Roman" w:hAnsi="Book Antiqua" w:cs="Times New Roman"/>
                <w:bCs/>
                <w:iCs/>
                <w:sz w:val="20"/>
                <w:szCs w:val="20"/>
                <w:lang w:val="en-US"/>
              </w:rPr>
              <w:t>0</w:t>
            </w:r>
          </w:p>
        </w:tc>
        <w:tc>
          <w:tcPr>
            <w:tcW w:w="1594" w:type="dxa"/>
            <w:tcBorders>
              <w:top w:val="nil"/>
              <w:bottom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100</w:t>
            </w:r>
            <w:r w:rsidRPr="00187B89">
              <w:rPr>
                <w:rFonts w:ascii="Book Antiqua" w:eastAsia="Times New Roman" w:hAnsi="Book Antiqua" w:cs="Times New Roman"/>
                <w:bCs/>
                <w:iCs/>
                <w:sz w:val="20"/>
                <w:szCs w:val="20"/>
              </w:rPr>
              <w:t>.</w:t>
            </w:r>
            <w:r w:rsidRPr="00187B89">
              <w:rPr>
                <w:rFonts w:ascii="Book Antiqua" w:eastAsia="Times New Roman" w:hAnsi="Book Antiqua" w:cs="Times New Roman"/>
                <w:bCs/>
                <w:iCs/>
                <w:sz w:val="20"/>
                <w:szCs w:val="20"/>
                <w:lang w:val="en-US"/>
              </w:rPr>
              <w:t>0</w:t>
            </w:r>
          </w:p>
        </w:tc>
        <w:tc>
          <w:tcPr>
            <w:tcW w:w="2124" w:type="dxa"/>
            <w:tcBorders>
              <w:top w:val="nil"/>
              <w:bottom w:val="single" w:sz="16" w:space="0" w:color="000000"/>
              <w:right w:val="single" w:sz="16" w:space="0" w:color="000000"/>
            </w:tcBorders>
            <w:shd w:val="clear" w:color="auto" w:fill="FFFFFF"/>
            <w:vAlign w:val="center"/>
          </w:tcPr>
          <w:p w:rsidR="00187B89" w:rsidRPr="00187B89" w:rsidRDefault="00187B89" w:rsidP="00187B89">
            <w:pPr>
              <w:widowControl w:val="0"/>
              <w:spacing w:after="0" w:line="240" w:lineRule="auto"/>
              <w:ind w:right="207"/>
              <w:jc w:val="right"/>
              <w:rPr>
                <w:rFonts w:ascii="Book Antiqua" w:eastAsia="Times New Roman" w:hAnsi="Book Antiqua" w:cs="Times New Roman"/>
                <w:bCs/>
                <w:iCs/>
                <w:sz w:val="20"/>
                <w:szCs w:val="20"/>
                <w:lang w:val="en-US"/>
              </w:rPr>
            </w:pPr>
          </w:p>
        </w:tc>
      </w:tr>
    </w:tbl>
    <w:p w:rsidR="00187B89" w:rsidRDefault="00187B89" w:rsidP="00187B89">
      <w:pPr>
        <w:spacing w:after="0" w:line="240" w:lineRule="auto"/>
        <w:ind w:firstLine="720"/>
        <w:jc w:val="both"/>
        <w:rPr>
          <w:rFonts w:ascii="Book Antiqua" w:hAnsi="Book Antiqua"/>
          <w:sz w:val="20"/>
          <w:szCs w:val="20"/>
          <w:lang w:val="en-US"/>
        </w:rPr>
      </w:pPr>
      <w:r w:rsidRPr="00187B89">
        <w:rPr>
          <w:rFonts w:ascii="Book Antiqua" w:eastAsia="Times New Roman" w:hAnsi="Book Antiqua" w:cs="Times New Roman"/>
          <w:bCs/>
          <w:iCs/>
          <w:sz w:val="20"/>
          <w:szCs w:val="20"/>
        </w:rPr>
        <w:t>Source</w:t>
      </w:r>
      <w:r w:rsidRPr="00187B89">
        <w:rPr>
          <w:rFonts w:ascii="Book Antiqua" w:eastAsia="Times New Roman" w:hAnsi="Book Antiqua" w:cs="Times New Roman"/>
          <w:bCs/>
          <w:iCs/>
          <w:sz w:val="20"/>
          <w:szCs w:val="20"/>
          <w:lang w:val="en-US"/>
        </w:rPr>
        <w:t xml:space="preserve">: </w:t>
      </w:r>
      <w:r w:rsidRPr="00187B89">
        <w:rPr>
          <w:rFonts w:ascii="Book Antiqua" w:eastAsia="Times New Roman" w:hAnsi="Book Antiqua" w:cs="Times New Roman"/>
          <w:bCs/>
          <w:iCs/>
          <w:sz w:val="20"/>
          <w:szCs w:val="20"/>
        </w:rPr>
        <w:t>Processed data</w:t>
      </w:r>
    </w:p>
    <w:p w:rsidR="00DA6636" w:rsidRPr="00DA6636" w:rsidRDefault="00DA6636" w:rsidP="002820F0">
      <w:pPr>
        <w:spacing w:after="0" w:line="240" w:lineRule="auto"/>
        <w:jc w:val="both"/>
        <w:rPr>
          <w:rFonts w:ascii="Book Antiqua" w:hAnsi="Book Antiqua"/>
          <w:sz w:val="20"/>
          <w:szCs w:val="20"/>
        </w:rPr>
      </w:pPr>
    </w:p>
    <w:p w:rsidR="00506CF8" w:rsidRDefault="00506CF8" w:rsidP="00506CF8">
      <w:pPr>
        <w:spacing w:after="0" w:line="240" w:lineRule="auto"/>
        <w:ind w:firstLine="426"/>
        <w:jc w:val="both"/>
        <w:rPr>
          <w:rFonts w:ascii="Book Antiqua" w:hAnsi="Book Antiqua"/>
          <w:sz w:val="20"/>
          <w:szCs w:val="20"/>
          <w:lang w:val="en-US"/>
        </w:rPr>
        <w:sectPr w:rsidR="00506CF8" w:rsidSect="00506CF8">
          <w:type w:val="continuous"/>
          <w:pgSz w:w="11906" w:h="16838"/>
          <w:pgMar w:top="1644" w:right="1077" w:bottom="1644" w:left="1077" w:header="709" w:footer="709" w:gutter="0"/>
          <w:cols w:space="708"/>
          <w:docGrid w:linePitch="360"/>
        </w:sectPr>
      </w:pPr>
    </w:p>
    <w:p w:rsidR="00187B89" w:rsidRDefault="00187B89" w:rsidP="00506CF8">
      <w:pPr>
        <w:spacing w:after="0" w:line="240" w:lineRule="auto"/>
        <w:ind w:firstLine="426"/>
        <w:jc w:val="both"/>
        <w:rPr>
          <w:rFonts w:ascii="Book Antiqua" w:hAnsi="Book Antiqua"/>
          <w:sz w:val="20"/>
          <w:szCs w:val="20"/>
          <w:lang w:val="en-US"/>
        </w:rPr>
      </w:pPr>
      <w:r w:rsidRPr="00187B89">
        <w:rPr>
          <w:rFonts w:ascii="Book Antiqua" w:hAnsi="Book Antiqua"/>
          <w:sz w:val="20"/>
          <w:szCs w:val="20"/>
          <w:lang w:val="en-US"/>
        </w:rPr>
        <w:t xml:space="preserve">In table 3 it can be seen that there </w:t>
      </w:r>
      <w:r w:rsidR="009C59BB">
        <w:rPr>
          <w:rFonts w:ascii="Book Antiqua" w:hAnsi="Book Antiqua"/>
          <w:sz w:val="20"/>
          <w:szCs w:val="20"/>
          <w:lang w:val="en-US"/>
        </w:rPr>
        <w:t>are 77 DCHANGE data</w:t>
      </w:r>
      <w:r w:rsidR="009C59BB">
        <w:rPr>
          <w:rFonts w:ascii="Book Antiqua" w:hAnsi="Book Antiqua"/>
          <w:sz w:val="20"/>
          <w:szCs w:val="20"/>
        </w:rPr>
        <w:t>.</w:t>
      </w:r>
      <w:r w:rsidR="009C59BB">
        <w:rPr>
          <w:rFonts w:ascii="Book Antiqua" w:hAnsi="Book Antiqua"/>
          <w:sz w:val="20"/>
          <w:szCs w:val="20"/>
          <w:lang w:val="en-US"/>
        </w:rPr>
        <w:t xml:space="preserve"> </w:t>
      </w:r>
      <w:r w:rsidR="009C59BB">
        <w:rPr>
          <w:rFonts w:ascii="Book Antiqua" w:hAnsi="Book Antiqua"/>
          <w:sz w:val="20"/>
          <w:szCs w:val="20"/>
        </w:rPr>
        <w:t>N</w:t>
      </w:r>
      <w:r w:rsidRPr="00187B89">
        <w:rPr>
          <w:rFonts w:ascii="Book Antiqua" w:hAnsi="Book Antiqua"/>
          <w:sz w:val="20"/>
          <w:szCs w:val="20"/>
          <w:lang w:val="en-US"/>
        </w:rPr>
        <w:t xml:space="preserve">umber 0 has a frequency of 42, which means that 42 data or 54.5% of </w:t>
      </w:r>
      <w:r w:rsidR="009C59BB">
        <w:rPr>
          <w:rFonts w:ascii="Book Antiqua" w:hAnsi="Book Antiqua"/>
          <w:sz w:val="20"/>
          <w:szCs w:val="20"/>
          <w:lang w:val="en-US"/>
        </w:rPr>
        <w:t xml:space="preserve">data did not experience a </w:t>
      </w:r>
      <w:r w:rsidR="00195058">
        <w:rPr>
          <w:rFonts w:ascii="Book Antiqua" w:hAnsi="Book Antiqua"/>
          <w:sz w:val="20"/>
          <w:szCs w:val="20"/>
        </w:rPr>
        <w:t>director change</w:t>
      </w:r>
      <w:r w:rsidRPr="00187B89">
        <w:rPr>
          <w:rFonts w:ascii="Book Antiqua" w:hAnsi="Book Antiqua"/>
          <w:sz w:val="20"/>
          <w:szCs w:val="20"/>
          <w:lang w:val="en-US"/>
        </w:rPr>
        <w:t xml:space="preserve"> in 2012-2016. Number 1 has a frequency of 35, which means that 35 data or 45</w:t>
      </w:r>
      <w:r w:rsidR="00195058">
        <w:rPr>
          <w:rFonts w:ascii="Book Antiqua" w:hAnsi="Book Antiqua"/>
          <w:sz w:val="20"/>
          <w:szCs w:val="20"/>
          <w:lang w:val="en-US"/>
        </w:rPr>
        <w:t>.5% of data experienced</w:t>
      </w:r>
      <w:r w:rsidR="00195058">
        <w:rPr>
          <w:rFonts w:ascii="Book Antiqua" w:hAnsi="Book Antiqua"/>
          <w:sz w:val="20"/>
          <w:szCs w:val="20"/>
        </w:rPr>
        <w:t xml:space="preserve"> director change</w:t>
      </w:r>
      <w:r w:rsidRPr="00187B89">
        <w:rPr>
          <w:rFonts w:ascii="Book Antiqua" w:hAnsi="Book Antiqua"/>
          <w:sz w:val="20"/>
          <w:szCs w:val="20"/>
          <w:lang w:val="en-US"/>
        </w:rPr>
        <w:t xml:space="preserve"> in 2012-2016. Based on this description, it can be concluded that mor</w:t>
      </w:r>
      <w:r w:rsidR="009C59BB">
        <w:rPr>
          <w:rFonts w:ascii="Book Antiqua" w:hAnsi="Book Antiqua"/>
          <w:sz w:val="20"/>
          <w:szCs w:val="20"/>
          <w:lang w:val="en-US"/>
        </w:rPr>
        <w:t xml:space="preserve">e companies did not make </w:t>
      </w:r>
      <w:r w:rsidR="00195058">
        <w:rPr>
          <w:rFonts w:ascii="Book Antiqua" w:hAnsi="Book Antiqua"/>
          <w:sz w:val="20"/>
          <w:szCs w:val="20"/>
        </w:rPr>
        <w:t>director change</w:t>
      </w:r>
      <w:r w:rsidRPr="00187B89">
        <w:rPr>
          <w:rFonts w:ascii="Book Antiqua" w:hAnsi="Book Antiqua"/>
          <w:sz w:val="20"/>
          <w:szCs w:val="20"/>
          <w:lang w:val="en-US"/>
        </w:rPr>
        <w:t xml:space="preserve"> during 2014-2016 so that the risk of financi</w:t>
      </w:r>
      <w:r w:rsidR="009C59BB">
        <w:rPr>
          <w:rFonts w:ascii="Book Antiqua" w:hAnsi="Book Antiqua"/>
          <w:sz w:val="20"/>
          <w:szCs w:val="20"/>
          <w:lang w:val="en-US"/>
        </w:rPr>
        <w:t>al statement fraud was lower be</w:t>
      </w:r>
      <w:r w:rsidRPr="00187B89">
        <w:rPr>
          <w:rFonts w:ascii="Book Antiqua" w:hAnsi="Book Antiqua"/>
          <w:sz w:val="20"/>
          <w:szCs w:val="20"/>
          <w:lang w:val="en-US"/>
        </w:rPr>
        <w:t>cause of low capability.</w:t>
      </w:r>
    </w:p>
    <w:p w:rsidR="00506CF8" w:rsidRDefault="00506CF8" w:rsidP="002820F0">
      <w:pPr>
        <w:spacing w:after="0" w:line="240" w:lineRule="auto"/>
        <w:jc w:val="both"/>
        <w:rPr>
          <w:rFonts w:ascii="Book Antiqua" w:hAnsi="Book Antiqua"/>
          <w:sz w:val="20"/>
          <w:szCs w:val="20"/>
          <w:lang w:val="en-US"/>
        </w:rPr>
        <w:sectPr w:rsidR="00506CF8" w:rsidSect="00506CF8">
          <w:type w:val="continuous"/>
          <w:pgSz w:w="11906" w:h="16838"/>
          <w:pgMar w:top="1644" w:right="1077" w:bottom="1644" w:left="1077" w:header="709" w:footer="709" w:gutter="0"/>
          <w:cols w:num="2" w:space="708"/>
          <w:docGrid w:linePitch="360"/>
        </w:sectPr>
      </w:pPr>
    </w:p>
    <w:p w:rsidR="00187B89" w:rsidRDefault="00187B89" w:rsidP="002820F0">
      <w:pPr>
        <w:spacing w:after="0" w:line="240" w:lineRule="auto"/>
        <w:jc w:val="both"/>
        <w:rPr>
          <w:rFonts w:ascii="Book Antiqua" w:hAnsi="Book Antiqua"/>
          <w:sz w:val="20"/>
          <w:szCs w:val="20"/>
          <w:lang w:val="en-US"/>
        </w:rPr>
      </w:pPr>
    </w:p>
    <w:p w:rsidR="00187B89" w:rsidRPr="00187B89" w:rsidRDefault="00187B89" w:rsidP="00187B89">
      <w:pPr>
        <w:widowControl w:val="0"/>
        <w:spacing w:after="0" w:line="240" w:lineRule="auto"/>
        <w:jc w:val="center"/>
        <w:rPr>
          <w:rFonts w:ascii="Book Antiqua" w:eastAsia="Times New Roman" w:hAnsi="Book Antiqua" w:cs="Times New Roman"/>
          <w:b/>
          <w:bCs/>
          <w:iCs/>
          <w:sz w:val="20"/>
          <w:szCs w:val="20"/>
          <w:lang w:val="en-US"/>
        </w:rPr>
      </w:pPr>
      <w:r>
        <w:rPr>
          <w:rFonts w:ascii="Book Antiqua" w:eastAsia="Times New Roman" w:hAnsi="Book Antiqua" w:cs="Times New Roman"/>
          <w:b/>
          <w:bCs/>
          <w:iCs/>
          <w:sz w:val="20"/>
          <w:szCs w:val="20"/>
          <w:lang w:val="en-US"/>
        </w:rPr>
        <w:t>Table</w:t>
      </w:r>
      <w:r w:rsidRPr="00187B89">
        <w:rPr>
          <w:rFonts w:ascii="Book Antiqua" w:eastAsia="Times New Roman" w:hAnsi="Book Antiqua" w:cs="Times New Roman"/>
          <w:b/>
          <w:bCs/>
          <w:iCs/>
          <w:sz w:val="20"/>
          <w:szCs w:val="20"/>
          <w:lang w:val="en-US"/>
        </w:rPr>
        <w:t xml:space="preserve"> 4</w:t>
      </w:r>
    </w:p>
    <w:p w:rsidR="00187B89" w:rsidRPr="00187B89" w:rsidRDefault="00187B89" w:rsidP="00187B89">
      <w:pPr>
        <w:widowControl w:val="0"/>
        <w:spacing w:after="0" w:line="240" w:lineRule="auto"/>
        <w:jc w:val="center"/>
        <w:rPr>
          <w:rFonts w:ascii="Book Antiqua" w:eastAsia="Times New Roman" w:hAnsi="Book Antiqua" w:cs="Times New Roman"/>
          <w:b/>
          <w:bCs/>
          <w:iCs/>
          <w:sz w:val="20"/>
          <w:szCs w:val="20"/>
          <w:lang w:val="en-US"/>
        </w:rPr>
      </w:pPr>
      <w:r>
        <w:rPr>
          <w:rFonts w:ascii="Book Antiqua" w:eastAsia="Times New Roman" w:hAnsi="Book Antiqua" w:cs="Times New Roman"/>
          <w:b/>
          <w:bCs/>
          <w:iCs/>
          <w:sz w:val="20"/>
          <w:szCs w:val="20"/>
          <w:lang w:val="en-US"/>
        </w:rPr>
        <w:t>Results of Multiple Linear Regression Analysis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94"/>
        <w:gridCol w:w="1314"/>
        <w:gridCol w:w="983"/>
        <w:gridCol w:w="1134"/>
        <w:gridCol w:w="1559"/>
        <w:gridCol w:w="851"/>
        <w:gridCol w:w="848"/>
      </w:tblGrid>
      <w:tr w:rsidR="00187B89" w:rsidRPr="00187B89" w:rsidTr="00BF4A58">
        <w:trPr>
          <w:cantSplit/>
          <w:jc w:val="center"/>
        </w:trPr>
        <w:tc>
          <w:tcPr>
            <w:tcW w:w="1808" w:type="dxa"/>
            <w:gridSpan w:val="2"/>
            <w:vMerge w:val="restart"/>
            <w:tcBorders>
              <w:top w:val="single" w:sz="16" w:space="0" w:color="000000"/>
              <w:left w:val="single" w:sz="16" w:space="0" w:color="000000"/>
              <w:bottom w:val="nil"/>
              <w:right w:val="nil"/>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Model</w:t>
            </w:r>
          </w:p>
        </w:tc>
        <w:tc>
          <w:tcPr>
            <w:tcW w:w="2117" w:type="dxa"/>
            <w:gridSpan w:val="2"/>
            <w:tcBorders>
              <w:top w:val="single" w:sz="16" w:space="0" w:color="000000"/>
              <w:left w:val="single" w:sz="16" w:space="0" w:color="000000"/>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Unstandardized Coefficients</w:t>
            </w:r>
          </w:p>
        </w:tc>
        <w:tc>
          <w:tcPr>
            <w:tcW w:w="1559" w:type="dxa"/>
            <w:tcBorders>
              <w:top w:val="single" w:sz="16" w:space="0" w:color="000000"/>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Standardized Coefficients</w:t>
            </w:r>
          </w:p>
        </w:tc>
        <w:tc>
          <w:tcPr>
            <w:tcW w:w="851" w:type="dxa"/>
            <w:vMerge w:val="restart"/>
            <w:tcBorders>
              <w:top w:val="single" w:sz="16" w:space="0" w:color="000000"/>
            </w:tcBorders>
            <w:shd w:val="clear" w:color="auto" w:fill="FFFFFF"/>
          </w:tcPr>
          <w:p w:rsidR="00187B89" w:rsidRPr="00187B89" w:rsidRDefault="00506CF8"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T</w:t>
            </w:r>
          </w:p>
        </w:tc>
        <w:tc>
          <w:tcPr>
            <w:tcW w:w="848" w:type="dxa"/>
            <w:vMerge w:val="restart"/>
            <w:tcBorders>
              <w:top w:val="single" w:sz="18" w:space="0" w:color="000000"/>
              <w:right w:val="single" w:sz="18" w:space="0" w:color="000000"/>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Sig.</w:t>
            </w:r>
          </w:p>
          <w:p w:rsidR="00187B89" w:rsidRPr="00187B89" w:rsidRDefault="00187B89" w:rsidP="00187B89">
            <w:pPr>
              <w:widowControl w:val="0"/>
              <w:spacing w:after="0" w:line="240" w:lineRule="auto"/>
              <w:jc w:val="both"/>
              <w:rPr>
                <w:rFonts w:ascii="Book Antiqua" w:eastAsia="Times New Roman" w:hAnsi="Book Antiqua" w:cs="Times New Roman"/>
                <w:sz w:val="20"/>
                <w:szCs w:val="20"/>
                <w:lang w:val="en-US"/>
              </w:rPr>
            </w:pPr>
          </w:p>
        </w:tc>
      </w:tr>
      <w:tr w:rsidR="00187B89" w:rsidRPr="00187B89" w:rsidTr="00BF4A58">
        <w:trPr>
          <w:cantSplit/>
          <w:jc w:val="center"/>
        </w:trPr>
        <w:tc>
          <w:tcPr>
            <w:tcW w:w="1808" w:type="dxa"/>
            <w:gridSpan w:val="2"/>
            <w:vMerge/>
            <w:tcBorders>
              <w:top w:val="single" w:sz="16" w:space="0" w:color="000000"/>
              <w:left w:val="single" w:sz="16" w:space="0" w:color="000000"/>
              <w:bottom w:val="nil"/>
              <w:right w:val="nil"/>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p>
        </w:tc>
        <w:tc>
          <w:tcPr>
            <w:tcW w:w="983" w:type="dxa"/>
            <w:tcBorders>
              <w:left w:val="single" w:sz="16" w:space="0" w:color="000000"/>
              <w:bottom w:val="single" w:sz="16" w:space="0" w:color="000000"/>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B</w:t>
            </w:r>
          </w:p>
        </w:tc>
        <w:tc>
          <w:tcPr>
            <w:tcW w:w="1134" w:type="dxa"/>
            <w:tcBorders>
              <w:bottom w:val="single" w:sz="16" w:space="0" w:color="000000"/>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Std. Error</w:t>
            </w:r>
          </w:p>
        </w:tc>
        <w:tc>
          <w:tcPr>
            <w:tcW w:w="1559" w:type="dxa"/>
            <w:tcBorders>
              <w:bottom w:val="single" w:sz="16" w:space="0" w:color="000000"/>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Beta</w:t>
            </w:r>
          </w:p>
        </w:tc>
        <w:tc>
          <w:tcPr>
            <w:tcW w:w="851" w:type="dxa"/>
            <w:vMerge/>
            <w:tcBorders>
              <w:top w:val="single" w:sz="16" w:space="0" w:color="000000"/>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p>
        </w:tc>
        <w:tc>
          <w:tcPr>
            <w:tcW w:w="848" w:type="dxa"/>
            <w:vMerge/>
            <w:tcBorders>
              <w:top w:val="single" w:sz="16" w:space="0" w:color="000000"/>
              <w:right w:val="single" w:sz="18" w:space="0" w:color="000000"/>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p>
        </w:tc>
      </w:tr>
      <w:tr w:rsidR="00187B89" w:rsidRPr="00187B89" w:rsidTr="00BF4A58">
        <w:trPr>
          <w:cantSplit/>
          <w:jc w:val="center"/>
        </w:trPr>
        <w:tc>
          <w:tcPr>
            <w:tcW w:w="494" w:type="dxa"/>
            <w:vMerge w:val="restart"/>
            <w:tcBorders>
              <w:top w:val="single" w:sz="16" w:space="0" w:color="000000"/>
              <w:left w:val="single" w:sz="16" w:space="0" w:color="000000"/>
              <w:bottom w:val="single" w:sz="16" w:space="0" w:color="000000"/>
              <w:right w:val="nil"/>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1</w:t>
            </w:r>
          </w:p>
        </w:tc>
        <w:tc>
          <w:tcPr>
            <w:tcW w:w="0" w:type="auto"/>
            <w:tcBorders>
              <w:top w:val="single" w:sz="16" w:space="0" w:color="000000"/>
              <w:left w:val="nil"/>
              <w:bottom w:val="nil"/>
              <w:right w:val="single" w:sz="16" w:space="0" w:color="000000"/>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(Constant)</w:t>
            </w:r>
          </w:p>
        </w:tc>
        <w:tc>
          <w:tcPr>
            <w:tcW w:w="983" w:type="dxa"/>
            <w:tcBorders>
              <w:top w:val="single" w:sz="16" w:space="0" w:color="000000"/>
              <w:left w:val="single" w:sz="16" w:space="0" w:color="000000"/>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348</w:t>
            </w:r>
          </w:p>
        </w:tc>
        <w:tc>
          <w:tcPr>
            <w:tcW w:w="1134" w:type="dxa"/>
            <w:tcBorders>
              <w:top w:val="single" w:sz="16" w:space="0" w:color="000000"/>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128</w:t>
            </w:r>
          </w:p>
        </w:tc>
        <w:tc>
          <w:tcPr>
            <w:tcW w:w="1559" w:type="dxa"/>
            <w:tcBorders>
              <w:top w:val="single" w:sz="16" w:space="0" w:color="000000"/>
              <w:bottom w:val="nil"/>
            </w:tcBorders>
            <w:shd w:val="clear" w:color="auto" w:fill="FFFFFF"/>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p>
        </w:tc>
        <w:tc>
          <w:tcPr>
            <w:tcW w:w="851" w:type="dxa"/>
            <w:tcBorders>
              <w:top w:val="single" w:sz="16" w:space="0" w:color="000000"/>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-2</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730</w:t>
            </w:r>
          </w:p>
        </w:tc>
        <w:tc>
          <w:tcPr>
            <w:tcW w:w="848" w:type="dxa"/>
            <w:tcBorders>
              <w:top w:val="single" w:sz="16" w:space="0" w:color="000000"/>
              <w:bottom w:val="nil"/>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008</w:t>
            </w:r>
          </w:p>
        </w:tc>
      </w:tr>
      <w:tr w:rsidR="00187B89" w:rsidRPr="00187B89" w:rsidTr="00BF4A58">
        <w:trPr>
          <w:cantSplit/>
          <w:jc w:val="center"/>
        </w:trPr>
        <w:tc>
          <w:tcPr>
            <w:tcW w:w="494" w:type="dxa"/>
            <w:vMerge/>
            <w:tcBorders>
              <w:top w:val="single" w:sz="16" w:space="0" w:color="000000"/>
              <w:left w:val="single" w:sz="16" w:space="0" w:color="000000"/>
              <w:bottom w:val="single" w:sz="16" w:space="0" w:color="000000"/>
              <w:right w:val="nil"/>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p>
        </w:tc>
        <w:tc>
          <w:tcPr>
            <w:tcW w:w="0" w:type="auto"/>
            <w:tcBorders>
              <w:top w:val="nil"/>
              <w:left w:val="nil"/>
              <w:bottom w:val="nil"/>
              <w:right w:val="single" w:sz="16" w:space="0" w:color="000000"/>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ROA</w:t>
            </w:r>
          </w:p>
        </w:tc>
        <w:tc>
          <w:tcPr>
            <w:tcW w:w="983" w:type="dxa"/>
            <w:tcBorders>
              <w:top w:val="nil"/>
              <w:left w:val="single" w:sz="16" w:space="0" w:color="000000"/>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1</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501</w:t>
            </w:r>
          </w:p>
        </w:tc>
        <w:tc>
          <w:tcPr>
            <w:tcW w:w="1134"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282</w:t>
            </w:r>
          </w:p>
        </w:tc>
        <w:tc>
          <w:tcPr>
            <w:tcW w:w="1559"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506</w:t>
            </w:r>
          </w:p>
        </w:tc>
        <w:tc>
          <w:tcPr>
            <w:tcW w:w="851"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5</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322</w:t>
            </w:r>
          </w:p>
        </w:tc>
        <w:tc>
          <w:tcPr>
            <w:tcW w:w="848" w:type="dxa"/>
            <w:tcBorders>
              <w:top w:val="nil"/>
              <w:bottom w:val="nil"/>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000</w:t>
            </w:r>
          </w:p>
        </w:tc>
      </w:tr>
      <w:tr w:rsidR="00187B89" w:rsidRPr="00187B89" w:rsidTr="00BF4A58">
        <w:trPr>
          <w:cantSplit/>
          <w:jc w:val="center"/>
        </w:trPr>
        <w:tc>
          <w:tcPr>
            <w:tcW w:w="494" w:type="dxa"/>
            <w:vMerge/>
            <w:tcBorders>
              <w:top w:val="single" w:sz="16" w:space="0" w:color="000000"/>
              <w:left w:val="single" w:sz="16" w:space="0" w:color="000000"/>
              <w:bottom w:val="single" w:sz="16" w:space="0" w:color="000000"/>
              <w:right w:val="nil"/>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p>
        </w:tc>
        <w:tc>
          <w:tcPr>
            <w:tcW w:w="0" w:type="auto"/>
            <w:tcBorders>
              <w:top w:val="nil"/>
              <w:left w:val="nil"/>
              <w:bottom w:val="nil"/>
              <w:right w:val="single" w:sz="16" w:space="0" w:color="000000"/>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BDOUT</w:t>
            </w:r>
          </w:p>
        </w:tc>
        <w:tc>
          <w:tcPr>
            <w:tcW w:w="983" w:type="dxa"/>
            <w:tcBorders>
              <w:top w:val="nil"/>
              <w:left w:val="single" w:sz="16" w:space="0" w:color="000000"/>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500</w:t>
            </w:r>
          </w:p>
        </w:tc>
        <w:tc>
          <w:tcPr>
            <w:tcW w:w="1134"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280</w:t>
            </w:r>
          </w:p>
        </w:tc>
        <w:tc>
          <w:tcPr>
            <w:tcW w:w="1559"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171</w:t>
            </w:r>
          </w:p>
        </w:tc>
        <w:tc>
          <w:tcPr>
            <w:tcW w:w="851"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1</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789</w:t>
            </w:r>
          </w:p>
        </w:tc>
        <w:tc>
          <w:tcPr>
            <w:tcW w:w="848" w:type="dxa"/>
            <w:tcBorders>
              <w:top w:val="nil"/>
              <w:bottom w:val="nil"/>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078</w:t>
            </w:r>
          </w:p>
        </w:tc>
      </w:tr>
      <w:tr w:rsidR="00187B89" w:rsidRPr="00187B89" w:rsidTr="00BF4A58">
        <w:trPr>
          <w:cantSplit/>
          <w:jc w:val="center"/>
        </w:trPr>
        <w:tc>
          <w:tcPr>
            <w:tcW w:w="494" w:type="dxa"/>
            <w:vMerge/>
            <w:tcBorders>
              <w:top w:val="single" w:sz="16" w:space="0" w:color="000000"/>
              <w:left w:val="single" w:sz="16" w:space="0" w:color="000000"/>
              <w:bottom w:val="single" w:sz="16" w:space="0" w:color="000000"/>
              <w:right w:val="nil"/>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p>
        </w:tc>
        <w:tc>
          <w:tcPr>
            <w:tcW w:w="0" w:type="auto"/>
            <w:tcBorders>
              <w:top w:val="nil"/>
              <w:left w:val="nil"/>
              <w:bottom w:val="nil"/>
              <w:right w:val="single" w:sz="16" w:space="0" w:color="000000"/>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ΔCPA</w:t>
            </w:r>
          </w:p>
        </w:tc>
        <w:tc>
          <w:tcPr>
            <w:tcW w:w="983" w:type="dxa"/>
            <w:tcBorders>
              <w:top w:val="nil"/>
              <w:left w:val="single" w:sz="16" w:space="0" w:color="000000"/>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220</w:t>
            </w:r>
          </w:p>
        </w:tc>
        <w:tc>
          <w:tcPr>
            <w:tcW w:w="1134"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089</w:t>
            </w:r>
          </w:p>
        </w:tc>
        <w:tc>
          <w:tcPr>
            <w:tcW w:w="1559"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235</w:t>
            </w:r>
          </w:p>
        </w:tc>
        <w:tc>
          <w:tcPr>
            <w:tcW w:w="851" w:type="dxa"/>
            <w:tcBorders>
              <w:top w:val="nil"/>
              <w:bottom w:val="nil"/>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2</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456</w:t>
            </w:r>
          </w:p>
        </w:tc>
        <w:tc>
          <w:tcPr>
            <w:tcW w:w="848" w:type="dxa"/>
            <w:tcBorders>
              <w:top w:val="nil"/>
              <w:bottom w:val="nil"/>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016</w:t>
            </w:r>
          </w:p>
        </w:tc>
      </w:tr>
      <w:tr w:rsidR="00187B89" w:rsidRPr="00187B89" w:rsidTr="00BF4A58">
        <w:trPr>
          <w:cantSplit/>
          <w:jc w:val="center"/>
        </w:trPr>
        <w:tc>
          <w:tcPr>
            <w:tcW w:w="494" w:type="dxa"/>
            <w:vMerge/>
            <w:tcBorders>
              <w:top w:val="single" w:sz="16" w:space="0" w:color="000000"/>
              <w:left w:val="single" w:sz="16" w:space="0" w:color="000000"/>
              <w:bottom w:val="single" w:sz="16" w:space="0" w:color="000000"/>
              <w:right w:val="nil"/>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p>
        </w:tc>
        <w:tc>
          <w:tcPr>
            <w:tcW w:w="0" w:type="auto"/>
            <w:tcBorders>
              <w:top w:val="nil"/>
              <w:left w:val="nil"/>
              <w:bottom w:val="single" w:sz="16" w:space="0" w:color="000000"/>
              <w:right w:val="single" w:sz="16" w:space="0" w:color="000000"/>
            </w:tcBorders>
            <w:shd w:val="clear" w:color="auto" w:fill="FFFFFF"/>
            <w:vAlign w:val="center"/>
          </w:tcPr>
          <w:p w:rsidR="00187B89" w:rsidRPr="00187B89" w:rsidRDefault="00187B89" w:rsidP="00187B89">
            <w:pPr>
              <w:widowControl w:val="0"/>
              <w:spacing w:after="0" w:line="240" w:lineRule="auto"/>
              <w:jc w:val="center"/>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DCHANGE</w:t>
            </w:r>
          </w:p>
        </w:tc>
        <w:tc>
          <w:tcPr>
            <w:tcW w:w="983" w:type="dxa"/>
            <w:tcBorders>
              <w:top w:val="nil"/>
              <w:left w:val="single" w:sz="16" w:space="0" w:color="000000"/>
              <w:bottom w:val="single" w:sz="16"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074</w:t>
            </w:r>
          </w:p>
        </w:tc>
        <w:tc>
          <w:tcPr>
            <w:tcW w:w="1134" w:type="dxa"/>
            <w:tcBorders>
              <w:top w:val="nil"/>
              <w:bottom w:val="single" w:sz="16"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070</w:t>
            </w:r>
          </w:p>
        </w:tc>
        <w:tc>
          <w:tcPr>
            <w:tcW w:w="1559" w:type="dxa"/>
            <w:tcBorders>
              <w:top w:val="nil"/>
              <w:bottom w:val="single" w:sz="16"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102</w:t>
            </w:r>
          </w:p>
        </w:tc>
        <w:tc>
          <w:tcPr>
            <w:tcW w:w="851" w:type="dxa"/>
            <w:tcBorders>
              <w:top w:val="nil"/>
              <w:bottom w:val="single" w:sz="16"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1</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062</w:t>
            </w:r>
          </w:p>
        </w:tc>
        <w:tc>
          <w:tcPr>
            <w:tcW w:w="848" w:type="dxa"/>
            <w:tcBorders>
              <w:top w:val="nil"/>
              <w:bottom w:val="single" w:sz="16" w:space="0" w:color="000000"/>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292</w:t>
            </w:r>
          </w:p>
        </w:tc>
      </w:tr>
      <w:tr w:rsidR="00187B89" w:rsidRPr="00187B89" w:rsidTr="00BF4A58">
        <w:trPr>
          <w:cantSplit/>
          <w:jc w:val="center"/>
        </w:trPr>
        <w:tc>
          <w:tcPr>
            <w:tcW w:w="180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87B89" w:rsidRPr="00187B89" w:rsidRDefault="00187B89" w:rsidP="00187B89">
            <w:pPr>
              <w:widowControl w:val="0"/>
              <w:spacing w:after="0" w:line="240" w:lineRule="auto"/>
              <w:ind w:left="213"/>
              <w:rPr>
                <w:rFonts w:ascii="Book Antiqua" w:eastAsia="Times New Roman" w:hAnsi="Book Antiqua" w:cs="Times New Roman"/>
                <w:bCs/>
                <w:iCs/>
                <w:sz w:val="20"/>
                <w:szCs w:val="20"/>
                <w:vertAlign w:val="superscript"/>
                <w:lang w:val="en-US"/>
              </w:rPr>
            </w:pPr>
            <w:r w:rsidRPr="00187B89">
              <w:rPr>
                <w:rFonts w:ascii="Book Antiqua" w:eastAsia="Times New Roman" w:hAnsi="Book Antiqua" w:cs="Times New Roman"/>
                <w:bCs/>
                <w:iCs/>
                <w:sz w:val="20"/>
                <w:szCs w:val="20"/>
                <w:lang w:val="en-US"/>
              </w:rPr>
              <w:t>R</w:t>
            </w:r>
            <w:r w:rsidRPr="00187B89">
              <w:rPr>
                <w:rFonts w:ascii="Book Antiqua" w:eastAsia="Times New Roman" w:hAnsi="Book Antiqua" w:cs="Times New Roman"/>
                <w:bCs/>
                <w:iCs/>
                <w:sz w:val="20"/>
                <w:szCs w:val="20"/>
                <w:vertAlign w:val="superscript"/>
                <w:lang w:val="en-US"/>
              </w:rPr>
              <w:t>2</w:t>
            </w:r>
          </w:p>
        </w:tc>
        <w:tc>
          <w:tcPr>
            <w:tcW w:w="5375" w:type="dxa"/>
            <w:gridSpan w:val="5"/>
            <w:tcBorders>
              <w:top w:val="nil"/>
              <w:left w:val="single" w:sz="16" w:space="0" w:color="000000"/>
              <w:bottom w:val="single" w:sz="16" w:space="0" w:color="000000"/>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0</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351</w:t>
            </w:r>
          </w:p>
        </w:tc>
      </w:tr>
      <w:tr w:rsidR="00187B89" w:rsidRPr="00187B89" w:rsidTr="00BF4A58">
        <w:trPr>
          <w:cantSplit/>
          <w:jc w:val="center"/>
        </w:trPr>
        <w:tc>
          <w:tcPr>
            <w:tcW w:w="180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87B89" w:rsidRPr="00187B89" w:rsidRDefault="00187B89" w:rsidP="00187B89">
            <w:pPr>
              <w:widowControl w:val="0"/>
              <w:spacing w:after="0" w:line="240" w:lineRule="auto"/>
              <w:ind w:left="213"/>
              <w:rPr>
                <w:rFonts w:ascii="Book Antiqua" w:eastAsia="Times New Roman" w:hAnsi="Book Antiqua" w:cs="Times New Roman"/>
                <w:bCs/>
                <w:iCs/>
                <w:sz w:val="20"/>
                <w:szCs w:val="20"/>
                <w:lang w:val="en-US"/>
              </w:rPr>
            </w:pPr>
            <w:r w:rsidRPr="00187B89">
              <w:rPr>
                <w:rFonts w:ascii="Book Antiqua" w:eastAsia="Times New Roman" w:hAnsi="Book Antiqua" w:cs="Times New Roman"/>
                <w:bCs/>
                <w:i/>
                <w:iCs/>
                <w:sz w:val="20"/>
                <w:szCs w:val="20"/>
                <w:lang w:val="en-US"/>
              </w:rPr>
              <w:t>Adjusted</w:t>
            </w:r>
            <w:r w:rsidRPr="00187B89">
              <w:rPr>
                <w:rFonts w:ascii="Book Antiqua" w:eastAsia="Times New Roman" w:hAnsi="Book Antiqua" w:cs="Times New Roman"/>
                <w:bCs/>
                <w:iCs/>
                <w:sz w:val="20"/>
                <w:szCs w:val="20"/>
                <w:lang w:val="en-US"/>
              </w:rPr>
              <w:t xml:space="preserve"> R</w:t>
            </w:r>
            <w:r w:rsidRPr="00187B89">
              <w:rPr>
                <w:rFonts w:ascii="Book Antiqua" w:eastAsia="Times New Roman" w:hAnsi="Book Antiqua" w:cs="Times New Roman"/>
                <w:bCs/>
                <w:iCs/>
                <w:sz w:val="20"/>
                <w:szCs w:val="20"/>
                <w:vertAlign w:val="superscript"/>
                <w:lang w:val="en-US"/>
              </w:rPr>
              <w:t>2</w:t>
            </w:r>
          </w:p>
        </w:tc>
        <w:tc>
          <w:tcPr>
            <w:tcW w:w="5375" w:type="dxa"/>
            <w:gridSpan w:val="5"/>
            <w:tcBorders>
              <w:top w:val="nil"/>
              <w:left w:val="single" w:sz="16" w:space="0" w:color="000000"/>
              <w:bottom w:val="single" w:sz="16" w:space="0" w:color="000000"/>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0</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315</w:t>
            </w:r>
          </w:p>
        </w:tc>
      </w:tr>
      <w:tr w:rsidR="00187B89" w:rsidRPr="00187B89" w:rsidTr="00BF4A58">
        <w:trPr>
          <w:cantSplit/>
          <w:jc w:val="center"/>
        </w:trPr>
        <w:tc>
          <w:tcPr>
            <w:tcW w:w="180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87B89" w:rsidRPr="009C59BB" w:rsidRDefault="009C59BB" w:rsidP="00187B89">
            <w:pPr>
              <w:widowControl w:val="0"/>
              <w:spacing w:after="0" w:line="240" w:lineRule="auto"/>
              <w:ind w:left="213"/>
              <w:rPr>
                <w:rFonts w:ascii="Book Antiqua" w:eastAsia="Times New Roman" w:hAnsi="Book Antiqua" w:cs="Times New Roman"/>
                <w:bCs/>
                <w:iCs/>
                <w:sz w:val="20"/>
                <w:szCs w:val="20"/>
              </w:rPr>
            </w:pPr>
            <w:r>
              <w:rPr>
                <w:rFonts w:ascii="Book Antiqua" w:eastAsia="Times New Roman" w:hAnsi="Book Antiqua" w:cs="Times New Roman"/>
                <w:bCs/>
                <w:iCs/>
                <w:sz w:val="20"/>
                <w:szCs w:val="20"/>
                <w:lang w:val="en-US"/>
              </w:rPr>
              <w:t xml:space="preserve">F </w:t>
            </w:r>
            <w:r>
              <w:rPr>
                <w:rFonts w:ascii="Book Antiqua" w:eastAsia="Times New Roman" w:hAnsi="Book Antiqua" w:cs="Times New Roman"/>
                <w:bCs/>
                <w:iCs/>
                <w:sz w:val="20"/>
                <w:szCs w:val="20"/>
              </w:rPr>
              <w:t>count</w:t>
            </w:r>
          </w:p>
        </w:tc>
        <w:tc>
          <w:tcPr>
            <w:tcW w:w="5375" w:type="dxa"/>
            <w:gridSpan w:val="5"/>
            <w:tcBorders>
              <w:top w:val="nil"/>
              <w:left w:val="single" w:sz="16" w:space="0" w:color="000000"/>
              <w:bottom w:val="single" w:sz="16" w:space="0" w:color="000000"/>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9</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723</w:t>
            </w:r>
          </w:p>
        </w:tc>
      </w:tr>
      <w:tr w:rsidR="00187B89" w:rsidRPr="00187B89" w:rsidTr="00BF4A58">
        <w:trPr>
          <w:cantSplit/>
          <w:jc w:val="center"/>
        </w:trPr>
        <w:tc>
          <w:tcPr>
            <w:tcW w:w="180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87B89" w:rsidRPr="00187B89" w:rsidRDefault="00187B89" w:rsidP="00187B89">
            <w:pPr>
              <w:widowControl w:val="0"/>
              <w:spacing w:after="0" w:line="240" w:lineRule="auto"/>
              <w:ind w:left="213"/>
              <w:rPr>
                <w:rFonts w:ascii="Book Antiqua" w:eastAsia="Times New Roman" w:hAnsi="Book Antiqua" w:cs="Times New Roman"/>
                <w:bCs/>
                <w:iCs/>
                <w:sz w:val="20"/>
                <w:szCs w:val="20"/>
                <w:lang w:val="en-US"/>
              </w:rPr>
            </w:pPr>
            <w:r w:rsidRPr="00187B89">
              <w:rPr>
                <w:rFonts w:ascii="Book Antiqua" w:eastAsia="Times New Roman" w:hAnsi="Book Antiqua" w:cs="Times New Roman"/>
                <w:bCs/>
                <w:iCs/>
                <w:sz w:val="20"/>
                <w:szCs w:val="20"/>
                <w:lang w:val="en-US"/>
              </w:rPr>
              <w:t>Sig. F</w:t>
            </w:r>
          </w:p>
        </w:tc>
        <w:tc>
          <w:tcPr>
            <w:tcW w:w="5375" w:type="dxa"/>
            <w:gridSpan w:val="5"/>
            <w:tcBorders>
              <w:top w:val="nil"/>
              <w:left w:val="single" w:sz="16" w:space="0" w:color="000000"/>
              <w:bottom w:val="single" w:sz="18" w:space="0" w:color="000000"/>
              <w:right w:val="single" w:sz="18" w:space="0" w:color="000000"/>
            </w:tcBorders>
            <w:shd w:val="clear" w:color="auto" w:fill="FFFFFF"/>
          </w:tcPr>
          <w:p w:rsidR="00187B89" w:rsidRPr="00187B89" w:rsidRDefault="009C59BB" w:rsidP="00187B89">
            <w:pPr>
              <w:widowControl w:val="0"/>
              <w:spacing w:after="0" w:line="240" w:lineRule="auto"/>
              <w:jc w:val="center"/>
              <w:rPr>
                <w:rFonts w:ascii="Book Antiqua" w:eastAsia="Times New Roman" w:hAnsi="Book Antiqua" w:cs="Times New Roman"/>
                <w:bCs/>
                <w:iCs/>
                <w:sz w:val="20"/>
                <w:szCs w:val="20"/>
                <w:lang w:val="en-US"/>
              </w:rPr>
            </w:pPr>
            <w:r>
              <w:rPr>
                <w:rFonts w:ascii="Book Antiqua" w:eastAsia="Times New Roman" w:hAnsi="Book Antiqua" w:cs="Times New Roman"/>
                <w:bCs/>
                <w:iCs/>
                <w:sz w:val="20"/>
                <w:szCs w:val="20"/>
                <w:lang w:val="en-US"/>
              </w:rPr>
              <w:t>0</w:t>
            </w:r>
            <w:r>
              <w:rPr>
                <w:rFonts w:ascii="Book Antiqua" w:eastAsia="Times New Roman" w:hAnsi="Book Antiqua" w:cs="Times New Roman"/>
                <w:bCs/>
                <w:iCs/>
                <w:sz w:val="20"/>
                <w:szCs w:val="20"/>
              </w:rPr>
              <w:t>.</w:t>
            </w:r>
            <w:r w:rsidR="00187B89" w:rsidRPr="00187B89">
              <w:rPr>
                <w:rFonts w:ascii="Book Antiqua" w:eastAsia="Times New Roman" w:hAnsi="Book Antiqua" w:cs="Times New Roman"/>
                <w:bCs/>
                <w:iCs/>
                <w:sz w:val="20"/>
                <w:szCs w:val="20"/>
                <w:lang w:val="en-US"/>
              </w:rPr>
              <w:t>000</w:t>
            </w:r>
          </w:p>
        </w:tc>
      </w:tr>
    </w:tbl>
    <w:p w:rsidR="00187B89" w:rsidRDefault="00187B89" w:rsidP="00187B89">
      <w:pPr>
        <w:spacing w:after="0" w:line="240" w:lineRule="auto"/>
        <w:ind w:firstLine="720"/>
        <w:jc w:val="both"/>
        <w:rPr>
          <w:rFonts w:ascii="Book Antiqua" w:hAnsi="Book Antiqua"/>
          <w:sz w:val="20"/>
          <w:szCs w:val="20"/>
          <w:lang w:val="en-US"/>
        </w:rPr>
      </w:pPr>
      <w:r>
        <w:rPr>
          <w:rFonts w:ascii="Book Antiqua" w:eastAsia="Times New Roman" w:hAnsi="Book Antiqua" w:cs="Times New Roman"/>
          <w:bCs/>
          <w:iCs/>
          <w:sz w:val="20"/>
          <w:szCs w:val="20"/>
          <w:lang w:val="en-US"/>
        </w:rPr>
        <w:t>Source</w:t>
      </w:r>
      <w:r w:rsidRPr="00187B89">
        <w:rPr>
          <w:rFonts w:ascii="Book Antiqua" w:eastAsia="Times New Roman" w:hAnsi="Book Antiqua" w:cs="Times New Roman"/>
          <w:bCs/>
          <w:iCs/>
          <w:sz w:val="20"/>
          <w:szCs w:val="20"/>
          <w:lang w:val="en-US"/>
        </w:rPr>
        <w:t xml:space="preserve">: </w:t>
      </w:r>
      <w:r>
        <w:rPr>
          <w:rFonts w:ascii="Book Antiqua" w:eastAsia="Times New Roman" w:hAnsi="Book Antiqua" w:cs="Times New Roman"/>
          <w:bCs/>
          <w:iCs/>
          <w:sz w:val="20"/>
          <w:szCs w:val="20"/>
          <w:lang w:val="en-US"/>
        </w:rPr>
        <w:t>Processed data</w:t>
      </w:r>
    </w:p>
    <w:p w:rsidR="00187B89" w:rsidRDefault="00187B89" w:rsidP="00187B89">
      <w:pPr>
        <w:spacing w:after="0" w:line="240" w:lineRule="auto"/>
        <w:jc w:val="both"/>
        <w:rPr>
          <w:rFonts w:ascii="Book Antiqua" w:hAnsi="Book Antiqua"/>
          <w:sz w:val="20"/>
          <w:szCs w:val="20"/>
          <w:lang w:val="en-US"/>
        </w:rPr>
      </w:pPr>
    </w:p>
    <w:p w:rsidR="00506CF8" w:rsidRDefault="00506CF8" w:rsidP="00506CF8">
      <w:pPr>
        <w:spacing w:after="0" w:line="240" w:lineRule="auto"/>
        <w:ind w:firstLine="426"/>
        <w:jc w:val="both"/>
        <w:rPr>
          <w:rFonts w:ascii="Book Antiqua" w:hAnsi="Book Antiqua"/>
          <w:sz w:val="20"/>
          <w:szCs w:val="20"/>
          <w:lang w:val="en-US"/>
        </w:rPr>
        <w:sectPr w:rsidR="00506CF8" w:rsidSect="00506CF8">
          <w:type w:val="continuous"/>
          <w:pgSz w:w="11906" w:h="16838"/>
          <w:pgMar w:top="1644" w:right="1077" w:bottom="1644" w:left="1077" w:header="709" w:footer="709" w:gutter="0"/>
          <w:cols w:space="708"/>
          <w:docGrid w:linePitch="360"/>
        </w:sectPr>
      </w:pPr>
    </w:p>
    <w:p w:rsidR="00187B89" w:rsidRPr="00187B89" w:rsidRDefault="009C59BB" w:rsidP="00506CF8">
      <w:pPr>
        <w:spacing w:after="0" w:line="240" w:lineRule="auto"/>
        <w:ind w:firstLine="426"/>
        <w:jc w:val="both"/>
        <w:rPr>
          <w:rFonts w:ascii="Book Antiqua" w:hAnsi="Book Antiqua"/>
          <w:sz w:val="20"/>
          <w:szCs w:val="20"/>
          <w:lang w:val="en-US"/>
        </w:rPr>
      </w:pPr>
      <w:r>
        <w:rPr>
          <w:rFonts w:ascii="Book Antiqua" w:hAnsi="Book Antiqua"/>
          <w:sz w:val="20"/>
          <w:szCs w:val="20"/>
          <w:lang w:val="en-US"/>
        </w:rPr>
        <w:t xml:space="preserve">The data </w:t>
      </w:r>
      <w:r>
        <w:rPr>
          <w:rFonts w:ascii="Book Antiqua" w:hAnsi="Book Antiqua"/>
          <w:sz w:val="20"/>
          <w:szCs w:val="20"/>
        </w:rPr>
        <w:t xml:space="preserve">used </w:t>
      </w:r>
      <w:r>
        <w:rPr>
          <w:rFonts w:ascii="Book Antiqua" w:hAnsi="Book Antiqua"/>
          <w:sz w:val="20"/>
          <w:szCs w:val="20"/>
          <w:lang w:val="en-US"/>
        </w:rPr>
        <w:t xml:space="preserve">in this study </w:t>
      </w:r>
      <w:r w:rsidR="00187B89" w:rsidRPr="00187B89">
        <w:rPr>
          <w:rFonts w:ascii="Book Antiqua" w:hAnsi="Book Antiqua"/>
          <w:sz w:val="20"/>
          <w:szCs w:val="20"/>
          <w:lang w:val="en-US"/>
        </w:rPr>
        <w:t>me</w:t>
      </w:r>
      <w:r>
        <w:rPr>
          <w:rFonts w:ascii="Book Antiqua" w:hAnsi="Book Antiqua"/>
          <w:sz w:val="20"/>
          <w:szCs w:val="20"/>
        </w:rPr>
        <w:t>e</w:t>
      </w:r>
      <w:r>
        <w:rPr>
          <w:rFonts w:ascii="Book Antiqua" w:hAnsi="Book Antiqua"/>
          <w:sz w:val="20"/>
          <w:szCs w:val="20"/>
          <w:lang w:val="en-US"/>
        </w:rPr>
        <w:t>t the classical assumption test</w:t>
      </w:r>
      <w:r>
        <w:rPr>
          <w:rFonts w:ascii="Book Antiqua" w:hAnsi="Book Antiqua"/>
          <w:sz w:val="20"/>
          <w:szCs w:val="20"/>
        </w:rPr>
        <w:t>, so</w:t>
      </w:r>
      <w:r>
        <w:rPr>
          <w:rFonts w:ascii="Book Antiqua" w:hAnsi="Book Antiqua"/>
          <w:sz w:val="20"/>
          <w:szCs w:val="20"/>
          <w:lang w:val="en-US"/>
        </w:rPr>
        <w:t xml:space="preserve"> </w:t>
      </w:r>
      <w:r>
        <w:rPr>
          <w:rFonts w:ascii="Book Antiqua" w:hAnsi="Book Antiqua"/>
          <w:sz w:val="20"/>
          <w:szCs w:val="20"/>
        </w:rPr>
        <w:t>the</w:t>
      </w:r>
      <w:r w:rsidR="00187B89" w:rsidRPr="00187B89">
        <w:rPr>
          <w:rFonts w:ascii="Book Antiqua" w:hAnsi="Book Antiqua"/>
          <w:sz w:val="20"/>
          <w:szCs w:val="20"/>
          <w:lang w:val="en-US"/>
        </w:rPr>
        <w:t xml:space="preserve"> data are normally distributed. There is no multicollinearity, no autocorrelation, and no heteroscedasticity. After fulfilling the classical assumption test, a multipl</w:t>
      </w:r>
      <w:r>
        <w:rPr>
          <w:rFonts w:ascii="Book Antiqua" w:hAnsi="Book Antiqua"/>
          <w:sz w:val="20"/>
          <w:szCs w:val="20"/>
          <w:lang w:val="en-US"/>
        </w:rPr>
        <w:t xml:space="preserve">e linear regression analysis </w:t>
      </w:r>
      <w:r>
        <w:rPr>
          <w:rFonts w:ascii="Book Antiqua" w:hAnsi="Book Antiqua"/>
          <w:sz w:val="20"/>
          <w:szCs w:val="20"/>
        </w:rPr>
        <w:t>is</w:t>
      </w:r>
      <w:r w:rsidR="00187B89" w:rsidRPr="00187B89">
        <w:rPr>
          <w:rFonts w:ascii="Book Antiqua" w:hAnsi="Book Antiqua"/>
          <w:sz w:val="20"/>
          <w:szCs w:val="20"/>
          <w:lang w:val="en-US"/>
        </w:rPr>
        <w:t xml:space="preserve"> then </w:t>
      </w:r>
      <w:r>
        <w:rPr>
          <w:rFonts w:ascii="Book Antiqua" w:hAnsi="Book Antiqua"/>
          <w:sz w:val="20"/>
          <w:szCs w:val="20"/>
          <w:lang w:val="en-US"/>
        </w:rPr>
        <w:t>performed</w:t>
      </w:r>
      <w:r>
        <w:rPr>
          <w:rFonts w:ascii="Book Antiqua" w:hAnsi="Book Antiqua"/>
          <w:sz w:val="20"/>
          <w:szCs w:val="20"/>
        </w:rPr>
        <w:t>.</w:t>
      </w:r>
      <w:r>
        <w:rPr>
          <w:rFonts w:ascii="Book Antiqua" w:hAnsi="Book Antiqua"/>
          <w:sz w:val="20"/>
          <w:szCs w:val="20"/>
          <w:lang w:val="en-US"/>
        </w:rPr>
        <w:t xml:space="preserve"> </w:t>
      </w:r>
      <w:r>
        <w:rPr>
          <w:rFonts w:ascii="Book Antiqua" w:hAnsi="Book Antiqua"/>
          <w:sz w:val="20"/>
          <w:szCs w:val="20"/>
        </w:rPr>
        <w:t>T</w:t>
      </w:r>
      <w:r>
        <w:rPr>
          <w:rFonts w:ascii="Book Antiqua" w:hAnsi="Book Antiqua"/>
          <w:sz w:val="20"/>
          <w:szCs w:val="20"/>
          <w:lang w:val="en-US"/>
        </w:rPr>
        <w:t xml:space="preserve">he results </w:t>
      </w:r>
      <w:r w:rsidR="00187B89" w:rsidRPr="00187B89">
        <w:rPr>
          <w:rFonts w:ascii="Book Antiqua" w:hAnsi="Book Antiqua"/>
          <w:sz w:val="20"/>
          <w:szCs w:val="20"/>
          <w:lang w:val="en-US"/>
        </w:rPr>
        <w:t>can be seen in table 4.</w:t>
      </w:r>
    </w:p>
    <w:p w:rsidR="00187B89" w:rsidRPr="00187B89" w:rsidRDefault="00187B89" w:rsidP="00195058">
      <w:pPr>
        <w:spacing w:after="0" w:line="240" w:lineRule="auto"/>
        <w:ind w:firstLine="426"/>
        <w:jc w:val="both"/>
        <w:rPr>
          <w:rFonts w:ascii="Book Antiqua" w:hAnsi="Book Antiqua"/>
          <w:sz w:val="20"/>
          <w:szCs w:val="20"/>
          <w:lang w:val="en-US"/>
        </w:rPr>
      </w:pPr>
      <w:r w:rsidRPr="00187B89">
        <w:rPr>
          <w:rFonts w:ascii="Book Antiqua" w:hAnsi="Book Antiqua"/>
          <w:sz w:val="20"/>
          <w:szCs w:val="20"/>
          <w:lang w:val="en-US"/>
        </w:rPr>
        <w:t>Based on the results of determinat</w:t>
      </w:r>
      <w:r w:rsidR="009C59BB">
        <w:rPr>
          <w:rFonts w:ascii="Book Antiqua" w:hAnsi="Book Antiqua"/>
          <w:sz w:val="20"/>
          <w:szCs w:val="20"/>
          <w:lang w:val="en-US"/>
        </w:rPr>
        <w:t>ion coefficient test</w:t>
      </w:r>
      <w:r w:rsidRPr="00187B89">
        <w:rPr>
          <w:rFonts w:ascii="Book Antiqua" w:hAnsi="Book Antiqua"/>
          <w:sz w:val="20"/>
          <w:szCs w:val="20"/>
          <w:lang w:val="en-US"/>
        </w:rPr>
        <w:t>, it is obtained that the value of Adjusted R2 is 0.315 which means that the effect of ROA, BDOUT, ΔCPA, and DCHANGE on the F-score is 31.5</w:t>
      </w:r>
      <w:r w:rsidR="00F3286F">
        <w:rPr>
          <w:rFonts w:ascii="Book Antiqua" w:hAnsi="Book Antiqua"/>
          <w:sz w:val="20"/>
          <w:szCs w:val="20"/>
          <w:lang w:val="en-US"/>
        </w:rPr>
        <w:t>% and there are other factors</w:t>
      </w:r>
      <w:r w:rsidR="00F3286F">
        <w:rPr>
          <w:rFonts w:ascii="Book Antiqua" w:hAnsi="Book Antiqua"/>
          <w:sz w:val="20"/>
          <w:szCs w:val="20"/>
        </w:rPr>
        <w:t>, consiting of</w:t>
      </w:r>
      <w:r w:rsidRPr="00187B89">
        <w:rPr>
          <w:rFonts w:ascii="Book Antiqua" w:hAnsi="Book Antiqua"/>
          <w:sz w:val="20"/>
          <w:szCs w:val="20"/>
          <w:lang w:val="en-US"/>
        </w:rPr>
        <w:t xml:space="preserve"> 68.5%</w:t>
      </w:r>
      <w:r w:rsidR="00F3286F">
        <w:rPr>
          <w:rFonts w:ascii="Book Antiqua" w:hAnsi="Book Antiqua"/>
          <w:sz w:val="20"/>
          <w:szCs w:val="20"/>
        </w:rPr>
        <w:t>,</w:t>
      </w:r>
      <w:r w:rsidRPr="00187B89">
        <w:rPr>
          <w:rFonts w:ascii="Book Antiqua" w:hAnsi="Book Antiqua"/>
          <w:sz w:val="20"/>
          <w:szCs w:val="20"/>
          <w:lang w:val="en-US"/>
        </w:rPr>
        <w:t xml:space="preserve"> which are not included in the model described by e</w:t>
      </w:r>
      <w:r w:rsidR="00F3286F">
        <w:rPr>
          <w:rFonts w:ascii="Book Antiqua" w:hAnsi="Book Antiqua"/>
          <w:sz w:val="20"/>
          <w:szCs w:val="20"/>
          <w:lang w:val="en-US"/>
        </w:rPr>
        <w:t>rror</w:t>
      </w:r>
      <w:r w:rsidRPr="00187B89">
        <w:rPr>
          <w:rFonts w:ascii="Book Antiqua" w:hAnsi="Book Antiqua"/>
          <w:sz w:val="20"/>
          <w:szCs w:val="20"/>
          <w:lang w:val="en-US"/>
        </w:rPr>
        <w:t>.</w:t>
      </w:r>
    </w:p>
    <w:p w:rsidR="00187B89" w:rsidRPr="00187B89" w:rsidRDefault="00187B89" w:rsidP="00187B89">
      <w:pPr>
        <w:spacing w:after="0" w:line="240" w:lineRule="auto"/>
        <w:jc w:val="both"/>
        <w:rPr>
          <w:rFonts w:ascii="Book Antiqua" w:hAnsi="Book Antiqua"/>
          <w:sz w:val="20"/>
          <w:szCs w:val="20"/>
          <w:lang w:val="en-US"/>
        </w:rPr>
      </w:pPr>
      <w:r w:rsidRPr="00187B89">
        <w:rPr>
          <w:rFonts w:ascii="Book Antiqua" w:hAnsi="Book Antiqua"/>
          <w:sz w:val="20"/>
          <w:szCs w:val="20"/>
          <w:lang w:val="en-US"/>
        </w:rPr>
        <w:t>Based on the results of t</w:t>
      </w:r>
      <w:r w:rsidR="00F3286F">
        <w:rPr>
          <w:rFonts w:ascii="Book Antiqua" w:hAnsi="Book Antiqua"/>
          <w:sz w:val="20"/>
          <w:szCs w:val="20"/>
          <w:lang w:val="en-US"/>
        </w:rPr>
        <w:t xml:space="preserve">he F test, it is obtained that </w:t>
      </w:r>
      <w:r w:rsidRPr="00187B89">
        <w:rPr>
          <w:rFonts w:ascii="Book Antiqua" w:hAnsi="Book Antiqua"/>
          <w:sz w:val="20"/>
          <w:szCs w:val="20"/>
          <w:lang w:val="en-US"/>
        </w:rPr>
        <w:t>the significance value is 0.000, which is less than 0.05. So, it can be concluded that t</w:t>
      </w:r>
      <w:r w:rsidR="00F3286F">
        <w:rPr>
          <w:rFonts w:ascii="Book Antiqua" w:hAnsi="Book Antiqua"/>
          <w:sz w:val="20"/>
          <w:szCs w:val="20"/>
          <w:lang w:val="en-US"/>
        </w:rPr>
        <w:t xml:space="preserve">he model fit and </w:t>
      </w:r>
      <w:r w:rsidRPr="00187B89">
        <w:rPr>
          <w:rFonts w:ascii="Book Antiqua" w:hAnsi="Book Antiqua"/>
          <w:sz w:val="20"/>
          <w:szCs w:val="20"/>
          <w:lang w:val="en-US"/>
        </w:rPr>
        <w:t xml:space="preserve">all the independent variables </w:t>
      </w:r>
      <w:r w:rsidR="00F3286F">
        <w:rPr>
          <w:rFonts w:ascii="Book Antiqua" w:hAnsi="Book Antiqua"/>
          <w:sz w:val="20"/>
          <w:szCs w:val="20"/>
        </w:rPr>
        <w:t xml:space="preserve">simulataneously </w:t>
      </w:r>
      <w:r w:rsidRPr="00187B89">
        <w:rPr>
          <w:rFonts w:ascii="Book Antiqua" w:hAnsi="Book Antiqua"/>
          <w:sz w:val="20"/>
          <w:szCs w:val="20"/>
          <w:lang w:val="en-US"/>
        </w:rPr>
        <w:t>affect the dependent variable.</w:t>
      </w:r>
    </w:p>
    <w:p w:rsidR="00187B89" w:rsidRPr="00187B89" w:rsidRDefault="00187B89" w:rsidP="00187B89">
      <w:pPr>
        <w:spacing w:after="0" w:line="240" w:lineRule="auto"/>
        <w:jc w:val="both"/>
        <w:rPr>
          <w:rFonts w:ascii="Book Antiqua" w:hAnsi="Book Antiqua"/>
          <w:sz w:val="20"/>
          <w:szCs w:val="20"/>
          <w:lang w:val="en-US"/>
        </w:rPr>
      </w:pPr>
    </w:p>
    <w:p w:rsidR="00187B89" w:rsidRPr="00F3286F" w:rsidRDefault="00187B89" w:rsidP="00187B89">
      <w:pPr>
        <w:spacing w:after="0" w:line="240" w:lineRule="auto"/>
        <w:jc w:val="both"/>
        <w:rPr>
          <w:rFonts w:ascii="Book Antiqua" w:hAnsi="Book Antiqua"/>
          <w:b/>
          <w:sz w:val="20"/>
          <w:szCs w:val="20"/>
          <w:lang w:val="en-US"/>
        </w:rPr>
      </w:pPr>
      <w:r w:rsidRPr="00F3286F">
        <w:rPr>
          <w:rFonts w:ascii="Book Antiqua" w:hAnsi="Book Antiqua"/>
          <w:b/>
          <w:sz w:val="20"/>
          <w:szCs w:val="20"/>
          <w:lang w:val="en-US"/>
        </w:rPr>
        <w:t>The Effect of Pressure on Financial Stat</w:t>
      </w:r>
      <w:r w:rsidR="00986E7C" w:rsidRPr="00F3286F">
        <w:rPr>
          <w:rFonts w:ascii="Book Antiqua" w:hAnsi="Book Antiqua"/>
          <w:b/>
          <w:sz w:val="20"/>
          <w:szCs w:val="20"/>
          <w:lang w:val="en-US"/>
        </w:rPr>
        <w:t>e</w:t>
      </w:r>
      <w:r w:rsidRPr="00F3286F">
        <w:rPr>
          <w:rFonts w:ascii="Book Antiqua" w:hAnsi="Book Antiqua"/>
          <w:b/>
          <w:sz w:val="20"/>
          <w:szCs w:val="20"/>
          <w:lang w:val="en-US"/>
        </w:rPr>
        <w:t>ment Fraud</w:t>
      </w:r>
    </w:p>
    <w:p w:rsidR="00187B89" w:rsidRPr="00187B89" w:rsidRDefault="00187B89" w:rsidP="00187B89">
      <w:pPr>
        <w:spacing w:after="0" w:line="240" w:lineRule="auto"/>
        <w:jc w:val="both"/>
        <w:rPr>
          <w:rFonts w:ascii="Book Antiqua" w:hAnsi="Book Antiqua"/>
          <w:sz w:val="20"/>
          <w:szCs w:val="20"/>
          <w:lang w:val="en-US"/>
        </w:rPr>
      </w:pPr>
      <w:r w:rsidRPr="00187B89">
        <w:rPr>
          <w:rFonts w:ascii="Book Antiqua" w:hAnsi="Book Antiqua"/>
          <w:sz w:val="20"/>
          <w:szCs w:val="20"/>
          <w:lang w:val="en-US"/>
        </w:rPr>
        <w:t>Based on the result</w:t>
      </w:r>
      <w:r w:rsidR="00F3286F">
        <w:rPr>
          <w:rFonts w:ascii="Book Antiqua" w:hAnsi="Book Antiqua"/>
          <w:sz w:val="20"/>
          <w:szCs w:val="20"/>
          <w:lang w:val="en-US"/>
        </w:rPr>
        <w:t xml:space="preserve">s of the t test, </w:t>
      </w:r>
      <w:r w:rsidRPr="00187B89">
        <w:rPr>
          <w:rFonts w:ascii="Book Antiqua" w:hAnsi="Book Antiqua"/>
          <w:sz w:val="20"/>
          <w:szCs w:val="20"/>
          <w:lang w:val="en-US"/>
        </w:rPr>
        <w:t>the</w:t>
      </w:r>
      <w:r w:rsidR="00F3286F">
        <w:rPr>
          <w:rFonts w:ascii="Book Antiqua" w:hAnsi="Book Antiqua"/>
          <w:sz w:val="20"/>
          <w:szCs w:val="20"/>
          <w:lang w:val="en-US"/>
        </w:rPr>
        <w:t xml:space="preserve"> significance value of ROA is 0</w:t>
      </w:r>
      <w:r w:rsidR="00F3286F">
        <w:rPr>
          <w:rFonts w:ascii="Book Antiqua" w:hAnsi="Book Antiqua"/>
          <w:sz w:val="20"/>
          <w:szCs w:val="20"/>
        </w:rPr>
        <w:t>.</w:t>
      </w:r>
      <w:r w:rsidRPr="00187B89">
        <w:rPr>
          <w:rFonts w:ascii="Book Antiqua" w:hAnsi="Book Antiqua"/>
          <w:sz w:val="20"/>
          <w:szCs w:val="20"/>
          <w:lang w:val="en-US"/>
        </w:rPr>
        <w:t>000 &lt; 0.05, and t val</w:t>
      </w:r>
      <w:r w:rsidR="00F3286F">
        <w:rPr>
          <w:rFonts w:ascii="Book Antiqua" w:hAnsi="Book Antiqua"/>
          <w:sz w:val="20"/>
          <w:szCs w:val="20"/>
          <w:lang w:val="en-US"/>
        </w:rPr>
        <w:t>ue is 5.322. This means that</w:t>
      </w:r>
      <w:r w:rsidRPr="00187B89">
        <w:rPr>
          <w:rFonts w:ascii="Book Antiqua" w:hAnsi="Book Antiqua"/>
          <w:sz w:val="20"/>
          <w:szCs w:val="20"/>
          <w:lang w:val="en-US"/>
        </w:rPr>
        <w:t xml:space="preserve"> pressure has a positive effect on financial statement fraud. This shows that the higher the pressure felt by management, the higher the risk of financial statement fraud. </w:t>
      </w:r>
      <w:r w:rsidR="00F3286F">
        <w:rPr>
          <w:rFonts w:ascii="Book Antiqua" w:hAnsi="Book Antiqua"/>
          <w:sz w:val="20"/>
          <w:szCs w:val="20"/>
        </w:rPr>
        <w:t>In this case, the</w:t>
      </w:r>
      <w:r w:rsidR="00F3286F">
        <w:rPr>
          <w:rFonts w:ascii="Book Antiqua" w:hAnsi="Book Antiqua"/>
          <w:sz w:val="20"/>
          <w:szCs w:val="20"/>
          <w:lang w:val="en-US"/>
        </w:rPr>
        <w:t xml:space="preserve"> high pressure</w:t>
      </w:r>
      <w:r w:rsidR="00F3286F">
        <w:rPr>
          <w:rFonts w:ascii="Book Antiqua" w:hAnsi="Book Antiqua"/>
          <w:sz w:val="20"/>
          <w:szCs w:val="20"/>
        </w:rPr>
        <w:t xml:space="preserve"> </w:t>
      </w:r>
      <w:r w:rsidRPr="00187B89">
        <w:rPr>
          <w:rFonts w:ascii="Book Antiqua" w:hAnsi="Book Antiqua"/>
          <w:sz w:val="20"/>
          <w:szCs w:val="20"/>
          <w:lang w:val="en-US"/>
        </w:rPr>
        <w:t>is in the form of financial tar</w:t>
      </w:r>
      <w:r w:rsidR="00F3286F">
        <w:rPr>
          <w:rFonts w:ascii="Book Antiqua" w:hAnsi="Book Antiqua"/>
          <w:sz w:val="20"/>
          <w:szCs w:val="20"/>
          <w:lang w:val="en-US"/>
        </w:rPr>
        <w:t>gets set by the principal (</w:t>
      </w:r>
      <w:r w:rsidR="00F3286F">
        <w:rPr>
          <w:rFonts w:ascii="Book Antiqua" w:hAnsi="Book Antiqua"/>
          <w:sz w:val="20"/>
          <w:szCs w:val="20"/>
        </w:rPr>
        <w:t>stock</w:t>
      </w:r>
      <w:r w:rsidRPr="00187B89">
        <w:rPr>
          <w:rFonts w:ascii="Book Antiqua" w:hAnsi="Book Antiqua"/>
          <w:sz w:val="20"/>
          <w:szCs w:val="20"/>
          <w:lang w:val="en-US"/>
        </w:rPr>
        <w:t>holders). Setting targets to achieve high ROA can put pressure on management to achieve these targets. That is because there is a conflict of interest in the relations</w:t>
      </w:r>
      <w:r w:rsidR="00F3286F">
        <w:rPr>
          <w:rFonts w:ascii="Book Antiqua" w:hAnsi="Book Antiqua"/>
          <w:sz w:val="20"/>
          <w:szCs w:val="20"/>
          <w:lang w:val="en-US"/>
        </w:rPr>
        <w:t>hip between management and s</w:t>
      </w:r>
      <w:r w:rsidR="00F3286F">
        <w:rPr>
          <w:rFonts w:ascii="Book Antiqua" w:hAnsi="Book Antiqua"/>
          <w:sz w:val="20"/>
          <w:szCs w:val="20"/>
        </w:rPr>
        <w:t>tock</w:t>
      </w:r>
      <w:r w:rsidRPr="00187B89">
        <w:rPr>
          <w:rFonts w:ascii="Book Antiqua" w:hAnsi="Book Antiqua"/>
          <w:sz w:val="20"/>
          <w:szCs w:val="20"/>
          <w:lang w:val="en-US"/>
        </w:rPr>
        <w:t xml:space="preserve">holders, where </w:t>
      </w:r>
      <w:r w:rsidR="00F3286F">
        <w:rPr>
          <w:rFonts w:ascii="Book Antiqua" w:hAnsi="Book Antiqua"/>
          <w:sz w:val="20"/>
          <w:szCs w:val="20"/>
        </w:rPr>
        <w:t>the stock</w:t>
      </w:r>
      <w:r w:rsidRPr="00187B89">
        <w:rPr>
          <w:rFonts w:ascii="Book Antiqua" w:hAnsi="Book Antiqua"/>
          <w:sz w:val="20"/>
          <w:szCs w:val="20"/>
          <w:lang w:val="en-US"/>
        </w:rPr>
        <w:t xml:space="preserve">holders want to get good performance results from their companies, while </w:t>
      </w:r>
      <w:r w:rsidR="00F3286F">
        <w:rPr>
          <w:rFonts w:ascii="Book Antiqua" w:hAnsi="Book Antiqua"/>
          <w:sz w:val="20"/>
          <w:szCs w:val="20"/>
        </w:rPr>
        <w:t xml:space="preserve">the </w:t>
      </w:r>
      <w:r w:rsidRPr="00187B89">
        <w:rPr>
          <w:rFonts w:ascii="Book Antiqua" w:hAnsi="Book Antiqua"/>
          <w:sz w:val="20"/>
          <w:szCs w:val="20"/>
          <w:lang w:val="en-US"/>
        </w:rPr>
        <w:t>management wants to get bon</w:t>
      </w:r>
      <w:r w:rsidR="00F3286F">
        <w:rPr>
          <w:rFonts w:ascii="Book Antiqua" w:hAnsi="Book Antiqua"/>
          <w:sz w:val="20"/>
          <w:szCs w:val="20"/>
          <w:lang w:val="en-US"/>
        </w:rPr>
        <w:t xml:space="preserve">uses when reaching </w:t>
      </w:r>
      <w:r w:rsidR="00F3286F">
        <w:rPr>
          <w:rFonts w:ascii="Book Antiqua" w:hAnsi="Book Antiqua"/>
          <w:sz w:val="20"/>
          <w:szCs w:val="20"/>
        </w:rPr>
        <w:t>the stock</w:t>
      </w:r>
      <w:r w:rsidRPr="00187B89">
        <w:rPr>
          <w:rFonts w:ascii="Book Antiqua" w:hAnsi="Book Antiqua"/>
          <w:sz w:val="20"/>
          <w:szCs w:val="20"/>
          <w:lang w:val="en-US"/>
        </w:rPr>
        <w:t>holder targets. Therefore, management that experiences high pressure has a high risk of conducting financial statement f</w:t>
      </w:r>
      <w:r w:rsidR="00F3286F">
        <w:rPr>
          <w:rFonts w:ascii="Book Antiqua" w:hAnsi="Book Antiqua"/>
          <w:sz w:val="20"/>
          <w:szCs w:val="20"/>
          <w:lang w:val="en-US"/>
        </w:rPr>
        <w:t xml:space="preserve">raud to meet the wishes of </w:t>
      </w:r>
      <w:r w:rsidR="00F3286F">
        <w:rPr>
          <w:rFonts w:ascii="Book Antiqua" w:hAnsi="Book Antiqua"/>
          <w:sz w:val="20"/>
          <w:szCs w:val="20"/>
        </w:rPr>
        <w:t>stock</w:t>
      </w:r>
      <w:r w:rsidRPr="00187B89">
        <w:rPr>
          <w:rFonts w:ascii="Book Antiqua" w:hAnsi="Book Antiqua"/>
          <w:sz w:val="20"/>
          <w:szCs w:val="20"/>
          <w:lang w:val="en-US"/>
        </w:rPr>
        <w:t xml:space="preserve">holders and improve their welfare. The results of this study are in line with the results of </w:t>
      </w:r>
      <w:r w:rsidR="00F3286F">
        <w:rPr>
          <w:rFonts w:ascii="Book Antiqua" w:hAnsi="Book Antiqua"/>
          <w:sz w:val="20"/>
          <w:szCs w:val="20"/>
        </w:rPr>
        <w:t>the</w:t>
      </w:r>
      <w:r w:rsidR="00F3286F">
        <w:rPr>
          <w:rFonts w:ascii="Book Antiqua" w:hAnsi="Book Antiqua"/>
          <w:sz w:val="20"/>
          <w:szCs w:val="20"/>
          <w:lang w:val="en-US"/>
        </w:rPr>
        <w:t xml:space="preserve"> research </w:t>
      </w:r>
      <w:r w:rsidR="00F3286F">
        <w:rPr>
          <w:rFonts w:ascii="Book Antiqua" w:hAnsi="Book Antiqua"/>
          <w:sz w:val="20"/>
          <w:szCs w:val="20"/>
        </w:rPr>
        <w:t>conducted</w:t>
      </w:r>
      <w:r w:rsidRPr="00187B89">
        <w:rPr>
          <w:rFonts w:ascii="Book Antiqua" w:hAnsi="Book Antiqua"/>
          <w:sz w:val="20"/>
          <w:szCs w:val="20"/>
          <w:lang w:val="en-US"/>
        </w:rPr>
        <w:t xml:space="preserve"> by Manurung &amp; Hardika (2015), Widarti (2015), and Manurung &amp; Ha</w:t>
      </w:r>
      <w:r w:rsidR="00F3286F">
        <w:rPr>
          <w:rFonts w:ascii="Book Antiqua" w:hAnsi="Book Antiqua"/>
          <w:sz w:val="20"/>
          <w:szCs w:val="20"/>
          <w:lang w:val="en-US"/>
        </w:rPr>
        <w:t xml:space="preserve">dian (2013) that the pressure </w:t>
      </w:r>
      <w:r w:rsidR="00F3286F">
        <w:rPr>
          <w:rFonts w:ascii="Book Antiqua" w:hAnsi="Book Antiqua"/>
          <w:sz w:val="20"/>
          <w:szCs w:val="20"/>
        </w:rPr>
        <w:t>which</w:t>
      </w:r>
      <w:r w:rsidRPr="00187B89">
        <w:rPr>
          <w:rFonts w:ascii="Book Antiqua" w:hAnsi="Book Antiqua"/>
          <w:sz w:val="20"/>
          <w:szCs w:val="20"/>
          <w:lang w:val="en-US"/>
        </w:rPr>
        <w:t xml:space="preserve"> </w:t>
      </w:r>
      <w:r w:rsidR="00F3286F">
        <w:rPr>
          <w:rFonts w:ascii="Book Antiqua" w:hAnsi="Book Antiqua"/>
          <w:sz w:val="20"/>
          <w:szCs w:val="20"/>
        </w:rPr>
        <w:t xml:space="preserve">is </w:t>
      </w:r>
      <w:r w:rsidRPr="00187B89">
        <w:rPr>
          <w:rFonts w:ascii="Book Antiqua" w:hAnsi="Book Antiqua"/>
          <w:sz w:val="20"/>
          <w:szCs w:val="20"/>
          <w:lang w:val="en-US"/>
        </w:rPr>
        <w:t>proxied by financial targets has an effect on financial statement fraud.</w:t>
      </w:r>
    </w:p>
    <w:p w:rsidR="00187B89" w:rsidRPr="00F3286F" w:rsidRDefault="00187B89" w:rsidP="00187B89">
      <w:pPr>
        <w:spacing w:after="0" w:line="240" w:lineRule="auto"/>
        <w:jc w:val="both"/>
        <w:rPr>
          <w:rFonts w:ascii="Book Antiqua" w:hAnsi="Book Antiqua"/>
          <w:sz w:val="20"/>
          <w:szCs w:val="20"/>
        </w:rPr>
      </w:pPr>
    </w:p>
    <w:p w:rsidR="00187B89" w:rsidRPr="00F3286F" w:rsidRDefault="00187B89" w:rsidP="00187B89">
      <w:pPr>
        <w:spacing w:after="0" w:line="240" w:lineRule="auto"/>
        <w:jc w:val="both"/>
        <w:rPr>
          <w:rFonts w:ascii="Book Antiqua" w:hAnsi="Book Antiqua"/>
          <w:b/>
          <w:sz w:val="20"/>
          <w:szCs w:val="20"/>
          <w:lang w:val="en-US"/>
        </w:rPr>
      </w:pPr>
      <w:r w:rsidRPr="00F3286F">
        <w:rPr>
          <w:rFonts w:ascii="Book Antiqua" w:hAnsi="Book Antiqua"/>
          <w:b/>
          <w:sz w:val="20"/>
          <w:szCs w:val="20"/>
          <w:lang w:val="en-US"/>
        </w:rPr>
        <w:t xml:space="preserve">The Effect of Opportunity on Financial Statement Fraud </w:t>
      </w:r>
    </w:p>
    <w:p w:rsidR="00136051" w:rsidRDefault="00187B89" w:rsidP="00136051">
      <w:pPr>
        <w:spacing w:after="0" w:line="240" w:lineRule="auto"/>
        <w:jc w:val="both"/>
        <w:rPr>
          <w:rFonts w:ascii="Book Antiqua" w:hAnsi="Book Antiqua"/>
          <w:sz w:val="20"/>
          <w:szCs w:val="20"/>
        </w:rPr>
      </w:pPr>
      <w:r w:rsidRPr="00187B89">
        <w:rPr>
          <w:rFonts w:ascii="Book Antiqua" w:hAnsi="Book Antiqua"/>
          <w:sz w:val="20"/>
          <w:szCs w:val="20"/>
          <w:lang w:val="en-US"/>
        </w:rPr>
        <w:t xml:space="preserve">The results of t test show that the significance value of BDOUT is 0.078 &gt; 0.05, which means that opportunity has no effect on financial statement fraud. This is because the number of independent commissioners in the sample companies is not proportional to the total number of commissioners. It is evidenced by the mean value of BDOUT of 0.4107. It can be interpreted that the average number of independent board of commissioners in the sample company is 41.07% of the total number of board of commissioners. However, the number of data that has the number of independent commissioners </w:t>
      </w:r>
      <w:r w:rsidR="00A2481E">
        <w:rPr>
          <w:rFonts w:ascii="Book Antiqua" w:hAnsi="Book Antiqua"/>
          <w:sz w:val="20"/>
          <w:szCs w:val="20"/>
        </w:rPr>
        <w:t xml:space="preserve">of </w:t>
      </w:r>
      <w:r w:rsidRPr="00187B89">
        <w:rPr>
          <w:rFonts w:ascii="Book Antiqua" w:hAnsi="Book Antiqua"/>
          <w:sz w:val="20"/>
          <w:szCs w:val="20"/>
          <w:lang w:val="en-US"/>
        </w:rPr>
        <w:t>≥ 41.07% is only 27 data from 77 data, or 35.06% data has the number of independent commissioners above the average. This shows that there are more sample companies that have a smaller number of independent commissioners. In addition, the number of independent boards of commissioners which is smaller than the total number of boards of commissioners can make their performance less effective and maximum, because there are fewer independent parties than interested parties. So, there is a possibility that the supervision of the company is not independent and objective and there is intervention from certain parties.</w:t>
      </w:r>
    </w:p>
    <w:p w:rsidR="00B7504C" w:rsidRDefault="00187B89" w:rsidP="00B7504C">
      <w:pPr>
        <w:spacing w:after="0" w:line="240" w:lineRule="auto"/>
        <w:ind w:firstLine="426"/>
        <w:jc w:val="both"/>
        <w:rPr>
          <w:rFonts w:ascii="Book Antiqua" w:hAnsi="Book Antiqua"/>
          <w:sz w:val="20"/>
          <w:szCs w:val="20"/>
        </w:rPr>
      </w:pPr>
      <w:r w:rsidRPr="00187B89">
        <w:rPr>
          <w:rFonts w:ascii="Book Antiqua" w:hAnsi="Book Antiqua"/>
          <w:sz w:val="20"/>
          <w:szCs w:val="20"/>
          <w:lang w:val="en-US"/>
        </w:rPr>
        <w:t xml:space="preserve">Based on research data, the maximum value of the comparison between the number of </w:t>
      </w:r>
      <w:r w:rsidR="00136051">
        <w:rPr>
          <w:rFonts w:ascii="Book Antiqua" w:hAnsi="Book Antiqua"/>
          <w:sz w:val="20"/>
          <w:szCs w:val="20"/>
        </w:rPr>
        <w:t xml:space="preserve">the members of </w:t>
      </w:r>
      <w:r w:rsidR="00136051">
        <w:rPr>
          <w:rFonts w:ascii="Book Antiqua" w:hAnsi="Book Antiqua"/>
          <w:sz w:val="20"/>
          <w:szCs w:val="20"/>
          <w:lang w:val="en-US"/>
        </w:rPr>
        <w:t>independent board</w:t>
      </w:r>
      <w:r w:rsidRPr="00187B89">
        <w:rPr>
          <w:rFonts w:ascii="Book Antiqua" w:hAnsi="Book Antiqua"/>
          <w:sz w:val="20"/>
          <w:szCs w:val="20"/>
          <w:lang w:val="en-US"/>
        </w:rPr>
        <w:t xml:space="preserve"> of commissioner</w:t>
      </w:r>
      <w:r w:rsidR="00136051">
        <w:rPr>
          <w:rFonts w:ascii="Book Antiqua" w:hAnsi="Book Antiqua"/>
          <w:sz w:val="20"/>
          <w:szCs w:val="20"/>
          <w:lang w:val="en-US"/>
        </w:rPr>
        <w:t xml:space="preserve">s and the total number of </w:t>
      </w:r>
      <w:r w:rsidR="00136051">
        <w:rPr>
          <w:rFonts w:ascii="Book Antiqua" w:hAnsi="Book Antiqua"/>
          <w:sz w:val="20"/>
          <w:szCs w:val="20"/>
        </w:rPr>
        <w:t xml:space="preserve">the members of the </w:t>
      </w:r>
      <w:r w:rsidR="00136051">
        <w:rPr>
          <w:rFonts w:ascii="Book Antiqua" w:hAnsi="Book Antiqua"/>
          <w:sz w:val="20"/>
          <w:szCs w:val="20"/>
          <w:lang w:val="en-US"/>
        </w:rPr>
        <w:t>board</w:t>
      </w:r>
      <w:r w:rsidRPr="00187B89">
        <w:rPr>
          <w:rFonts w:ascii="Book Antiqua" w:hAnsi="Book Antiqua"/>
          <w:sz w:val="20"/>
          <w:szCs w:val="20"/>
          <w:lang w:val="en-US"/>
        </w:rPr>
        <w:t xml:space="preserve"> </w:t>
      </w:r>
      <w:r w:rsidR="00136051">
        <w:rPr>
          <w:rFonts w:ascii="Book Antiqua" w:hAnsi="Book Antiqua"/>
          <w:sz w:val="20"/>
          <w:szCs w:val="20"/>
        </w:rPr>
        <w:t xml:space="preserve">of </w:t>
      </w:r>
      <w:r w:rsidRPr="00187B89">
        <w:rPr>
          <w:rFonts w:ascii="Book Antiqua" w:hAnsi="Book Antiqua"/>
          <w:sz w:val="20"/>
          <w:szCs w:val="20"/>
          <w:lang w:val="en-US"/>
        </w:rPr>
        <w:t>commissioners is 0.67 and the minimum value is 0. Judging from the activities carried out by the board of commissioners in companies that have the highest BDOUT value of 0.67, they hold meetings in 4-8 times a year, while companies with a BDOUT value of 0</w:t>
      </w:r>
      <w:r w:rsidR="00136051">
        <w:rPr>
          <w:rFonts w:ascii="Book Antiqua" w:hAnsi="Book Antiqua"/>
          <w:sz w:val="20"/>
          <w:szCs w:val="20"/>
          <w:lang w:val="en-US"/>
        </w:rPr>
        <w:t xml:space="preserve"> hold 9 meetings. The meeting</w:t>
      </w:r>
      <w:r w:rsidR="00136051">
        <w:rPr>
          <w:rFonts w:ascii="Book Antiqua" w:hAnsi="Book Antiqua"/>
          <w:sz w:val="20"/>
          <w:szCs w:val="20"/>
        </w:rPr>
        <w:t>s are</w:t>
      </w:r>
      <w:r w:rsidRPr="00187B89">
        <w:rPr>
          <w:rFonts w:ascii="Book Antiqua" w:hAnsi="Book Antiqua"/>
          <w:sz w:val="20"/>
          <w:szCs w:val="20"/>
          <w:lang w:val="en-US"/>
        </w:rPr>
        <w:t xml:space="preserve"> held to discuss company issues and problems, operational performance and company development. Companies that do not have independent commissioners hold more meetin</w:t>
      </w:r>
      <w:r w:rsidR="00136051">
        <w:rPr>
          <w:rFonts w:ascii="Book Antiqua" w:hAnsi="Book Antiqua"/>
          <w:sz w:val="20"/>
          <w:szCs w:val="20"/>
          <w:lang w:val="en-US"/>
        </w:rPr>
        <w:t>gs than companies that have man</w:t>
      </w:r>
      <w:r w:rsidR="00136051">
        <w:rPr>
          <w:rFonts w:ascii="Book Antiqua" w:hAnsi="Book Antiqua"/>
          <w:sz w:val="20"/>
          <w:szCs w:val="20"/>
        </w:rPr>
        <w:t>y</w:t>
      </w:r>
      <w:r w:rsidRPr="00187B89">
        <w:rPr>
          <w:rFonts w:ascii="Book Antiqua" w:hAnsi="Book Antiqua"/>
          <w:sz w:val="20"/>
          <w:szCs w:val="20"/>
          <w:lang w:val="en-US"/>
        </w:rPr>
        <w:t xml:space="preserve"> independent commissioners. This shows that there is no difference in the performance betwee</w:t>
      </w:r>
      <w:r w:rsidR="00136051">
        <w:rPr>
          <w:rFonts w:ascii="Book Antiqua" w:hAnsi="Book Antiqua"/>
          <w:sz w:val="20"/>
          <w:szCs w:val="20"/>
          <w:lang w:val="en-US"/>
        </w:rPr>
        <w:t>n companies that do not have independent</w:t>
      </w:r>
      <w:r w:rsidRPr="00187B89">
        <w:rPr>
          <w:rFonts w:ascii="Book Antiqua" w:hAnsi="Book Antiqua"/>
          <w:sz w:val="20"/>
          <w:szCs w:val="20"/>
          <w:lang w:val="en-US"/>
        </w:rPr>
        <w:t xml:space="preserve"> commissioners and companies that </w:t>
      </w:r>
      <w:r w:rsidR="00136051">
        <w:rPr>
          <w:rFonts w:ascii="Book Antiqua" w:hAnsi="Book Antiqua"/>
          <w:sz w:val="20"/>
          <w:szCs w:val="20"/>
          <w:lang w:val="en-US"/>
        </w:rPr>
        <w:t xml:space="preserve">have many independent </w:t>
      </w:r>
      <w:r w:rsidRPr="00187B89">
        <w:rPr>
          <w:rFonts w:ascii="Book Antiqua" w:hAnsi="Book Antiqua"/>
          <w:sz w:val="20"/>
          <w:szCs w:val="20"/>
          <w:lang w:val="en-US"/>
        </w:rPr>
        <w:t>commissioners. This indicates that the number of</w:t>
      </w:r>
      <w:r w:rsidR="00B7504C">
        <w:rPr>
          <w:rFonts w:ascii="Book Antiqua" w:hAnsi="Book Antiqua"/>
          <w:sz w:val="20"/>
          <w:szCs w:val="20"/>
        </w:rPr>
        <w:t xml:space="preserve"> the members of</w:t>
      </w:r>
      <w:r w:rsidRPr="00187B89">
        <w:rPr>
          <w:rFonts w:ascii="Book Antiqua" w:hAnsi="Book Antiqua"/>
          <w:sz w:val="20"/>
          <w:szCs w:val="20"/>
          <w:lang w:val="en-US"/>
        </w:rPr>
        <w:t xml:space="preserve"> independent board of commissioners in a company is not sufficient to be used to assess the supervisory performance of the board of commissioners. However, this can also be seen from the activiti</w:t>
      </w:r>
      <w:r w:rsidR="00B7504C">
        <w:rPr>
          <w:rFonts w:ascii="Book Antiqua" w:hAnsi="Book Antiqua"/>
          <w:sz w:val="20"/>
          <w:szCs w:val="20"/>
          <w:lang w:val="en-US"/>
        </w:rPr>
        <w:t>es they do, one of which is</w:t>
      </w:r>
      <w:r w:rsidRPr="00187B89">
        <w:rPr>
          <w:rFonts w:ascii="Book Antiqua" w:hAnsi="Book Antiqua"/>
          <w:sz w:val="20"/>
          <w:szCs w:val="20"/>
          <w:lang w:val="en-US"/>
        </w:rPr>
        <w:t xml:space="preserve"> from the number of meetings held.</w:t>
      </w:r>
    </w:p>
    <w:p w:rsidR="00187B89" w:rsidRPr="00B7504C" w:rsidRDefault="00187B89" w:rsidP="00B7504C">
      <w:pPr>
        <w:spacing w:after="0" w:line="240" w:lineRule="auto"/>
        <w:ind w:firstLine="426"/>
        <w:jc w:val="both"/>
        <w:rPr>
          <w:rFonts w:ascii="Book Antiqua" w:hAnsi="Book Antiqua"/>
          <w:sz w:val="20"/>
          <w:szCs w:val="20"/>
        </w:rPr>
      </w:pPr>
      <w:r w:rsidRPr="00187B89">
        <w:rPr>
          <w:rFonts w:ascii="Book Antiqua" w:hAnsi="Book Antiqua"/>
          <w:sz w:val="20"/>
          <w:szCs w:val="20"/>
          <w:lang w:val="en-US"/>
        </w:rPr>
        <w:t>Based on the description above, it can be said that ineffective monitoring has no effect on financial statement fraud. The results of this study are in line with the results of research conducted by Yesiariani &amp; Rahayu (2016), Widarti (2015), and Sihombing &amp; Rahardjo (2014) that ineffective monitoring has no effect on financial statement fraud.</w:t>
      </w:r>
    </w:p>
    <w:p w:rsidR="00187B89" w:rsidRPr="00187B89" w:rsidRDefault="00187B89" w:rsidP="00187B89">
      <w:pPr>
        <w:spacing w:after="0" w:line="240" w:lineRule="auto"/>
        <w:jc w:val="both"/>
        <w:rPr>
          <w:rFonts w:ascii="Book Antiqua" w:hAnsi="Book Antiqua"/>
          <w:sz w:val="20"/>
          <w:szCs w:val="20"/>
          <w:lang w:val="en-US"/>
        </w:rPr>
      </w:pPr>
    </w:p>
    <w:p w:rsidR="00187B89" w:rsidRPr="00B7504C" w:rsidRDefault="00187B89" w:rsidP="00187B89">
      <w:pPr>
        <w:spacing w:after="0" w:line="240" w:lineRule="auto"/>
        <w:jc w:val="both"/>
        <w:rPr>
          <w:rFonts w:ascii="Book Antiqua" w:hAnsi="Book Antiqua"/>
          <w:b/>
          <w:sz w:val="20"/>
          <w:szCs w:val="20"/>
          <w:lang w:val="en-US"/>
        </w:rPr>
      </w:pPr>
      <w:r w:rsidRPr="00B7504C">
        <w:rPr>
          <w:rFonts w:ascii="Book Antiqua" w:hAnsi="Book Antiqua"/>
          <w:b/>
          <w:sz w:val="20"/>
          <w:szCs w:val="20"/>
          <w:lang w:val="en-US"/>
        </w:rPr>
        <w:t>The Effect of Rationalization on Financial Statement Fraud</w:t>
      </w:r>
    </w:p>
    <w:p w:rsidR="00187B89" w:rsidRPr="00187B89" w:rsidRDefault="00187B89" w:rsidP="00187B89">
      <w:pPr>
        <w:spacing w:after="0" w:line="240" w:lineRule="auto"/>
        <w:jc w:val="both"/>
        <w:rPr>
          <w:rFonts w:ascii="Book Antiqua" w:hAnsi="Book Antiqua"/>
          <w:sz w:val="20"/>
          <w:szCs w:val="20"/>
          <w:lang w:val="en-US"/>
        </w:rPr>
      </w:pPr>
      <w:r w:rsidRPr="00187B89">
        <w:rPr>
          <w:rFonts w:ascii="Book Antiqua" w:hAnsi="Book Antiqua"/>
          <w:sz w:val="20"/>
          <w:szCs w:val="20"/>
          <w:lang w:val="en-US"/>
        </w:rPr>
        <w:t xml:space="preserve">Based on the results of the t test, the significance </w:t>
      </w:r>
      <w:r w:rsidR="00B7504C">
        <w:rPr>
          <w:rFonts w:ascii="Book Antiqua" w:hAnsi="Book Antiqua"/>
          <w:sz w:val="20"/>
          <w:szCs w:val="20"/>
          <w:lang w:val="en-US"/>
        </w:rPr>
        <w:t xml:space="preserve">value of ΔCPA is 0.016 &lt;0.05 </w:t>
      </w:r>
      <w:r w:rsidR="00B7504C">
        <w:rPr>
          <w:rFonts w:ascii="Book Antiqua" w:hAnsi="Book Antiqua"/>
          <w:sz w:val="20"/>
          <w:szCs w:val="20"/>
        </w:rPr>
        <w:t>with the</w:t>
      </w:r>
      <w:r w:rsidR="00B7504C">
        <w:rPr>
          <w:rFonts w:ascii="Book Antiqua" w:hAnsi="Book Antiqua"/>
          <w:sz w:val="20"/>
          <w:szCs w:val="20"/>
          <w:lang w:val="en-US"/>
        </w:rPr>
        <w:t xml:space="preserve"> t value </w:t>
      </w:r>
      <w:r w:rsidR="00B7504C">
        <w:rPr>
          <w:rFonts w:ascii="Book Antiqua" w:hAnsi="Book Antiqua"/>
          <w:sz w:val="20"/>
          <w:szCs w:val="20"/>
        </w:rPr>
        <w:t>of</w:t>
      </w:r>
      <w:r w:rsidRPr="00187B89">
        <w:rPr>
          <w:rFonts w:ascii="Book Antiqua" w:hAnsi="Book Antiqua"/>
          <w:sz w:val="20"/>
          <w:szCs w:val="20"/>
          <w:lang w:val="en-US"/>
        </w:rPr>
        <w:t xml:space="preserve"> 2.456, which means that rationalization has a positive effect on financial statement fraud. This shows that the more often </w:t>
      </w:r>
      <w:r w:rsidR="00B7504C">
        <w:rPr>
          <w:rFonts w:ascii="Book Antiqua" w:hAnsi="Book Antiqua"/>
          <w:sz w:val="20"/>
          <w:szCs w:val="20"/>
        </w:rPr>
        <w:t xml:space="preserve">the </w:t>
      </w:r>
      <w:r w:rsidRPr="00187B89">
        <w:rPr>
          <w:rFonts w:ascii="Book Antiqua" w:hAnsi="Book Antiqua"/>
          <w:sz w:val="20"/>
          <w:szCs w:val="20"/>
          <w:lang w:val="en-US"/>
        </w:rPr>
        <w:t>management performs rationalization, the higher the risk of financial statement fraud. Companies that frequently change public accounting firms can be interpreted as making efforts to rationalize fraud committed by trying to cover the trail of fraud in the company so as not to be revealed by the old independent auditor. The results of this study are in line with the results of research conducted by Manurung &amp; Hardika (2015) that rationalization has an effect on financial statement fraud.</w:t>
      </w:r>
    </w:p>
    <w:p w:rsidR="00187B89" w:rsidRPr="00187B89" w:rsidRDefault="00187B89" w:rsidP="00187B89">
      <w:pPr>
        <w:spacing w:after="0" w:line="240" w:lineRule="auto"/>
        <w:jc w:val="both"/>
        <w:rPr>
          <w:rFonts w:ascii="Book Antiqua" w:hAnsi="Book Antiqua"/>
          <w:sz w:val="20"/>
          <w:szCs w:val="20"/>
          <w:lang w:val="en-US"/>
        </w:rPr>
      </w:pPr>
    </w:p>
    <w:p w:rsidR="00187B89" w:rsidRPr="00F33355" w:rsidRDefault="00B7504C" w:rsidP="00187B89">
      <w:pPr>
        <w:spacing w:after="0" w:line="240" w:lineRule="auto"/>
        <w:jc w:val="both"/>
        <w:rPr>
          <w:rFonts w:ascii="Book Antiqua" w:hAnsi="Book Antiqua"/>
          <w:b/>
          <w:sz w:val="20"/>
          <w:szCs w:val="20"/>
          <w:lang w:val="en-US"/>
        </w:rPr>
      </w:pPr>
      <w:r w:rsidRPr="00F33355">
        <w:rPr>
          <w:rFonts w:ascii="Book Antiqua" w:hAnsi="Book Antiqua"/>
          <w:b/>
          <w:sz w:val="20"/>
          <w:szCs w:val="20"/>
          <w:lang w:val="en-US"/>
        </w:rPr>
        <w:t>The Effect of Capabi</w:t>
      </w:r>
      <w:r w:rsidR="00187B89" w:rsidRPr="00F33355">
        <w:rPr>
          <w:rFonts w:ascii="Book Antiqua" w:hAnsi="Book Antiqua"/>
          <w:b/>
          <w:sz w:val="20"/>
          <w:szCs w:val="20"/>
          <w:lang w:val="en-US"/>
        </w:rPr>
        <w:t>lity on Financial Statement Fraud</w:t>
      </w:r>
    </w:p>
    <w:p w:rsidR="00187B89" w:rsidRPr="00187B89" w:rsidRDefault="00B7504C" w:rsidP="00187B89">
      <w:pPr>
        <w:spacing w:after="0" w:line="240" w:lineRule="auto"/>
        <w:jc w:val="both"/>
        <w:rPr>
          <w:rFonts w:ascii="Book Antiqua" w:hAnsi="Book Antiqua"/>
          <w:sz w:val="20"/>
          <w:szCs w:val="20"/>
          <w:lang w:val="en-US"/>
        </w:rPr>
      </w:pPr>
      <w:r>
        <w:rPr>
          <w:rFonts w:ascii="Book Antiqua" w:hAnsi="Book Antiqua"/>
          <w:sz w:val="20"/>
          <w:szCs w:val="20"/>
        </w:rPr>
        <w:t>Based on the results of</w:t>
      </w:r>
      <w:r>
        <w:rPr>
          <w:rFonts w:ascii="Book Antiqua" w:hAnsi="Book Antiqua"/>
          <w:sz w:val="20"/>
          <w:szCs w:val="20"/>
          <w:lang w:val="en-US"/>
        </w:rPr>
        <w:t xml:space="preserve"> </w:t>
      </w:r>
      <w:r>
        <w:rPr>
          <w:rFonts w:ascii="Book Antiqua" w:hAnsi="Book Antiqua"/>
          <w:sz w:val="20"/>
          <w:szCs w:val="20"/>
        </w:rPr>
        <w:t xml:space="preserve">t </w:t>
      </w:r>
      <w:r>
        <w:rPr>
          <w:rFonts w:ascii="Book Antiqua" w:hAnsi="Book Antiqua"/>
          <w:sz w:val="20"/>
          <w:szCs w:val="20"/>
          <w:lang w:val="en-US"/>
        </w:rPr>
        <w:t>test</w:t>
      </w:r>
      <w:r>
        <w:rPr>
          <w:rFonts w:ascii="Book Antiqua" w:hAnsi="Book Antiqua"/>
          <w:sz w:val="20"/>
          <w:szCs w:val="20"/>
        </w:rPr>
        <w:t>,</w:t>
      </w:r>
      <w:r>
        <w:rPr>
          <w:rFonts w:ascii="Book Antiqua" w:hAnsi="Book Antiqua"/>
          <w:sz w:val="20"/>
          <w:szCs w:val="20"/>
          <w:lang w:val="en-US"/>
        </w:rPr>
        <w:t xml:space="preserve"> </w:t>
      </w:r>
      <w:r w:rsidR="00187B89" w:rsidRPr="00187B89">
        <w:rPr>
          <w:rFonts w:ascii="Book Antiqua" w:hAnsi="Book Antiqua"/>
          <w:sz w:val="20"/>
          <w:szCs w:val="20"/>
          <w:lang w:val="en-US"/>
        </w:rPr>
        <w:t>the significance value of DCHANGE is 0.078</w:t>
      </w:r>
      <w:r>
        <w:rPr>
          <w:rFonts w:ascii="Book Antiqua" w:hAnsi="Book Antiqua"/>
          <w:sz w:val="20"/>
          <w:szCs w:val="20"/>
        </w:rPr>
        <w:t xml:space="preserve"> </w:t>
      </w:r>
      <w:r w:rsidR="00187B89" w:rsidRPr="00187B89">
        <w:rPr>
          <w:rFonts w:ascii="Book Antiqua" w:hAnsi="Book Antiqua"/>
          <w:sz w:val="20"/>
          <w:szCs w:val="20"/>
          <w:lang w:val="en-US"/>
        </w:rPr>
        <w:t>&gt; 0.05, which means that capability has no effect on financial statement fraud. Ba</w:t>
      </w:r>
      <w:r>
        <w:rPr>
          <w:rFonts w:ascii="Book Antiqua" w:hAnsi="Book Antiqua"/>
          <w:sz w:val="20"/>
          <w:szCs w:val="20"/>
          <w:lang w:val="en-US"/>
        </w:rPr>
        <w:t xml:space="preserve">sed on research data, there </w:t>
      </w:r>
      <w:r>
        <w:rPr>
          <w:rFonts w:ascii="Book Antiqua" w:hAnsi="Book Antiqua"/>
          <w:sz w:val="20"/>
          <w:szCs w:val="20"/>
        </w:rPr>
        <w:t>are</w:t>
      </w:r>
      <w:r w:rsidR="00187B89" w:rsidRPr="00187B89">
        <w:rPr>
          <w:rFonts w:ascii="Book Antiqua" w:hAnsi="Book Antiqua"/>
          <w:sz w:val="20"/>
          <w:szCs w:val="20"/>
          <w:lang w:val="en-US"/>
        </w:rPr>
        <w:t xml:space="preserve"> a</w:t>
      </w:r>
      <w:r>
        <w:rPr>
          <w:rFonts w:ascii="Book Antiqua" w:hAnsi="Book Antiqua"/>
          <w:sz w:val="20"/>
          <w:szCs w:val="20"/>
          <w:lang w:val="en-US"/>
        </w:rPr>
        <w:t xml:space="preserve"> total of 23 companies that m</w:t>
      </w:r>
      <w:r>
        <w:rPr>
          <w:rFonts w:ascii="Book Antiqua" w:hAnsi="Book Antiqua"/>
          <w:sz w:val="20"/>
          <w:szCs w:val="20"/>
        </w:rPr>
        <w:t>ake</w:t>
      </w:r>
      <w:r w:rsidR="00187B89" w:rsidRPr="00187B89">
        <w:rPr>
          <w:rFonts w:ascii="Book Antiqua" w:hAnsi="Book Antiqua"/>
          <w:sz w:val="20"/>
          <w:szCs w:val="20"/>
          <w:lang w:val="en-US"/>
        </w:rPr>
        <w:t xml:space="preserve"> changes in directors. After searching in the</w:t>
      </w:r>
      <w:r>
        <w:rPr>
          <w:rFonts w:ascii="Book Antiqua" w:hAnsi="Book Antiqua"/>
          <w:sz w:val="20"/>
          <w:szCs w:val="20"/>
          <w:lang w:val="en-US"/>
        </w:rPr>
        <w:t xml:space="preserve"> annual report</w:t>
      </w:r>
      <w:r>
        <w:rPr>
          <w:rFonts w:ascii="Book Antiqua" w:hAnsi="Book Antiqua"/>
          <w:sz w:val="20"/>
          <w:szCs w:val="20"/>
        </w:rPr>
        <w:t>s of the companies</w:t>
      </w:r>
      <w:r>
        <w:rPr>
          <w:rFonts w:ascii="Book Antiqua" w:hAnsi="Book Antiqua"/>
          <w:sz w:val="20"/>
          <w:szCs w:val="20"/>
          <w:lang w:val="en-US"/>
        </w:rPr>
        <w:t xml:space="preserve">, it </w:t>
      </w:r>
      <w:r>
        <w:rPr>
          <w:rFonts w:ascii="Book Antiqua" w:hAnsi="Book Antiqua"/>
          <w:sz w:val="20"/>
          <w:szCs w:val="20"/>
        </w:rPr>
        <w:t>was</w:t>
      </w:r>
      <w:r w:rsidR="00187B89" w:rsidRPr="00187B89">
        <w:rPr>
          <w:rFonts w:ascii="Book Antiqua" w:hAnsi="Book Antiqua"/>
          <w:sz w:val="20"/>
          <w:szCs w:val="20"/>
          <w:lang w:val="en-US"/>
        </w:rPr>
        <w:t xml:space="preserve"> known several</w:t>
      </w:r>
      <w:r>
        <w:rPr>
          <w:rFonts w:ascii="Book Antiqua" w:hAnsi="Book Antiqua"/>
          <w:sz w:val="20"/>
          <w:szCs w:val="20"/>
          <w:lang w:val="en-US"/>
        </w:rPr>
        <w:t xml:space="preserve"> reasons why the </w:t>
      </w:r>
      <w:r>
        <w:rPr>
          <w:rFonts w:ascii="Book Antiqua" w:hAnsi="Book Antiqua"/>
          <w:sz w:val="20"/>
          <w:szCs w:val="20"/>
        </w:rPr>
        <w:t>companies</w:t>
      </w:r>
      <w:r>
        <w:rPr>
          <w:rFonts w:ascii="Book Antiqua" w:hAnsi="Book Antiqua"/>
          <w:sz w:val="20"/>
          <w:szCs w:val="20"/>
          <w:lang w:val="en-US"/>
        </w:rPr>
        <w:t xml:space="preserve"> change</w:t>
      </w:r>
      <w:r>
        <w:rPr>
          <w:rFonts w:ascii="Book Antiqua" w:hAnsi="Book Antiqua"/>
          <w:sz w:val="20"/>
          <w:szCs w:val="20"/>
        </w:rPr>
        <w:t>d</w:t>
      </w:r>
      <w:r w:rsidR="00187B89" w:rsidRPr="00187B89">
        <w:rPr>
          <w:rFonts w:ascii="Book Antiqua" w:hAnsi="Book Antiqua"/>
          <w:sz w:val="20"/>
          <w:szCs w:val="20"/>
          <w:lang w:val="en-US"/>
        </w:rPr>
        <w:t xml:space="preserve"> the board of directors: (a) 11 companies</w:t>
      </w:r>
      <w:r>
        <w:rPr>
          <w:rFonts w:ascii="Book Antiqua" w:hAnsi="Book Antiqua"/>
          <w:sz w:val="20"/>
          <w:szCs w:val="20"/>
          <w:lang w:val="en-US"/>
        </w:rPr>
        <w:t xml:space="preserve"> change</w:t>
      </w:r>
      <w:r>
        <w:rPr>
          <w:rFonts w:ascii="Book Antiqua" w:hAnsi="Book Antiqua"/>
          <w:sz w:val="20"/>
          <w:szCs w:val="20"/>
        </w:rPr>
        <w:t>d</w:t>
      </w:r>
      <w:r w:rsidR="00187B89" w:rsidRPr="00187B89">
        <w:rPr>
          <w:rFonts w:ascii="Book Antiqua" w:hAnsi="Book Antiqua"/>
          <w:sz w:val="20"/>
          <w:szCs w:val="20"/>
          <w:lang w:val="en-US"/>
        </w:rPr>
        <w:t xml:space="preserve"> their directors because of the resignation of the</w:t>
      </w:r>
      <w:r>
        <w:rPr>
          <w:rFonts w:ascii="Book Antiqua" w:hAnsi="Book Antiqua"/>
          <w:sz w:val="20"/>
          <w:szCs w:val="20"/>
          <w:lang w:val="en-US"/>
        </w:rPr>
        <w:t xml:space="preserve"> directors concerned, there </w:t>
      </w:r>
      <w:r>
        <w:rPr>
          <w:rFonts w:ascii="Book Antiqua" w:hAnsi="Book Antiqua"/>
          <w:sz w:val="20"/>
          <w:szCs w:val="20"/>
        </w:rPr>
        <w:t>were</w:t>
      </w:r>
      <w:r>
        <w:rPr>
          <w:rFonts w:ascii="Book Antiqua" w:hAnsi="Book Antiqua"/>
          <w:sz w:val="20"/>
          <w:szCs w:val="20"/>
          <w:lang w:val="en-US"/>
        </w:rPr>
        <w:t xml:space="preserve"> directors who receive</w:t>
      </w:r>
      <w:r>
        <w:rPr>
          <w:rFonts w:ascii="Book Antiqua" w:hAnsi="Book Antiqua"/>
          <w:sz w:val="20"/>
          <w:szCs w:val="20"/>
        </w:rPr>
        <w:t>d</w:t>
      </w:r>
      <w:r w:rsidR="00187B89" w:rsidRPr="00187B89">
        <w:rPr>
          <w:rFonts w:ascii="Book Antiqua" w:hAnsi="Book Antiqua"/>
          <w:sz w:val="20"/>
          <w:szCs w:val="20"/>
          <w:lang w:val="en-US"/>
        </w:rPr>
        <w:t xml:space="preserve"> other a</w:t>
      </w:r>
      <w:r>
        <w:rPr>
          <w:rFonts w:ascii="Book Antiqua" w:hAnsi="Book Antiqua"/>
          <w:sz w:val="20"/>
          <w:szCs w:val="20"/>
          <w:lang w:val="en-US"/>
        </w:rPr>
        <w:t>ssignments so that they resign</w:t>
      </w:r>
      <w:r>
        <w:rPr>
          <w:rFonts w:ascii="Book Antiqua" w:hAnsi="Book Antiqua"/>
          <w:sz w:val="20"/>
          <w:szCs w:val="20"/>
        </w:rPr>
        <w:t>ed</w:t>
      </w:r>
      <w:r w:rsidR="00187B89" w:rsidRPr="00187B89">
        <w:rPr>
          <w:rFonts w:ascii="Book Antiqua" w:hAnsi="Book Antiqua"/>
          <w:sz w:val="20"/>
          <w:szCs w:val="20"/>
          <w:lang w:val="en-US"/>
        </w:rPr>
        <w:t xml:space="preserve"> from their positions;</w:t>
      </w:r>
      <w:r>
        <w:rPr>
          <w:rFonts w:ascii="Book Antiqua" w:hAnsi="Book Antiqua"/>
          <w:sz w:val="20"/>
          <w:szCs w:val="20"/>
          <w:lang w:val="en-US"/>
        </w:rPr>
        <w:t xml:space="preserve"> (b) 2 companies ma</w:t>
      </w:r>
      <w:r>
        <w:rPr>
          <w:rFonts w:ascii="Book Antiqua" w:hAnsi="Book Antiqua"/>
          <w:sz w:val="20"/>
          <w:szCs w:val="20"/>
        </w:rPr>
        <w:t>de</w:t>
      </w:r>
      <w:r w:rsidR="00187B89" w:rsidRPr="00187B89">
        <w:rPr>
          <w:rFonts w:ascii="Book Antiqua" w:hAnsi="Book Antiqua"/>
          <w:sz w:val="20"/>
          <w:szCs w:val="20"/>
          <w:lang w:val="en-US"/>
        </w:rPr>
        <w:t xml:space="preserve"> changes in the board of directors because the term of office of the board of directors concerned </w:t>
      </w:r>
      <w:r>
        <w:rPr>
          <w:rFonts w:ascii="Book Antiqua" w:hAnsi="Book Antiqua"/>
          <w:sz w:val="20"/>
          <w:szCs w:val="20"/>
        </w:rPr>
        <w:t xml:space="preserve">already </w:t>
      </w:r>
      <w:r w:rsidR="00187B89" w:rsidRPr="00187B89">
        <w:rPr>
          <w:rFonts w:ascii="Book Antiqua" w:hAnsi="Book Antiqua"/>
          <w:sz w:val="20"/>
          <w:szCs w:val="20"/>
          <w:lang w:val="en-US"/>
        </w:rPr>
        <w:t>expired;</w:t>
      </w:r>
      <w:r>
        <w:rPr>
          <w:rFonts w:ascii="Book Antiqua" w:hAnsi="Book Antiqua"/>
          <w:sz w:val="20"/>
          <w:szCs w:val="20"/>
          <w:lang w:val="en-US"/>
        </w:rPr>
        <w:t xml:space="preserve"> (c) 4 companies </w:t>
      </w:r>
      <w:r>
        <w:rPr>
          <w:rFonts w:ascii="Book Antiqua" w:hAnsi="Book Antiqua"/>
          <w:sz w:val="20"/>
          <w:szCs w:val="20"/>
        </w:rPr>
        <w:t>made</w:t>
      </w:r>
      <w:r w:rsidR="00187B89" w:rsidRPr="00187B89">
        <w:rPr>
          <w:rFonts w:ascii="Book Antiqua" w:hAnsi="Book Antiqua"/>
          <w:sz w:val="20"/>
          <w:szCs w:val="20"/>
          <w:lang w:val="en-US"/>
        </w:rPr>
        <w:t xml:space="preserve"> changes in directors </w:t>
      </w:r>
      <w:r>
        <w:rPr>
          <w:rFonts w:ascii="Book Antiqua" w:hAnsi="Book Antiqua"/>
          <w:sz w:val="20"/>
          <w:szCs w:val="20"/>
          <w:lang w:val="en-US"/>
        </w:rPr>
        <w:t>because they honorably dismiss</w:t>
      </w:r>
      <w:r>
        <w:rPr>
          <w:rFonts w:ascii="Book Antiqua" w:hAnsi="Book Antiqua"/>
          <w:sz w:val="20"/>
          <w:szCs w:val="20"/>
        </w:rPr>
        <w:t>ed</w:t>
      </w:r>
      <w:r w:rsidR="00187B89" w:rsidRPr="00187B89">
        <w:rPr>
          <w:rFonts w:ascii="Book Antiqua" w:hAnsi="Book Antiqua"/>
          <w:sz w:val="20"/>
          <w:szCs w:val="20"/>
          <w:lang w:val="en-US"/>
        </w:rPr>
        <w:t xml:space="preserve"> the directors concerned</w:t>
      </w:r>
      <w:r>
        <w:rPr>
          <w:rFonts w:ascii="Book Antiqua" w:hAnsi="Book Antiqua"/>
          <w:sz w:val="20"/>
          <w:szCs w:val="20"/>
          <w:lang w:val="en-US"/>
        </w:rPr>
        <w:t xml:space="preserve"> from their positions which </w:t>
      </w:r>
      <w:r w:rsidR="00F33355">
        <w:rPr>
          <w:rFonts w:ascii="Book Antiqua" w:hAnsi="Book Antiqua"/>
          <w:sz w:val="20"/>
          <w:szCs w:val="20"/>
        </w:rPr>
        <w:t>were</w:t>
      </w:r>
      <w:r w:rsidR="00187B89" w:rsidRPr="00187B89">
        <w:rPr>
          <w:rFonts w:ascii="Book Antiqua" w:hAnsi="Book Antiqua"/>
          <w:sz w:val="20"/>
          <w:szCs w:val="20"/>
          <w:lang w:val="en-US"/>
        </w:rPr>
        <w:t xml:space="preserve"> likely to be used to improve company performance; (d) 1 </w:t>
      </w:r>
      <w:r>
        <w:rPr>
          <w:rFonts w:ascii="Book Antiqua" w:hAnsi="Book Antiqua"/>
          <w:sz w:val="20"/>
          <w:szCs w:val="20"/>
          <w:lang w:val="en-US"/>
        </w:rPr>
        <w:t xml:space="preserve">company </w:t>
      </w:r>
      <w:r w:rsidR="00F33355">
        <w:rPr>
          <w:rFonts w:ascii="Book Antiqua" w:hAnsi="Book Antiqua"/>
          <w:sz w:val="20"/>
          <w:szCs w:val="20"/>
        </w:rPr>
        <w:t>made</w:t>
      </w:r>
      <w:r w:rsidR="00187B89" w:rsidRPr="00187B89">
        <w:rPr>
          <w:rFonts w:ascii="Book Antiqua" w:hAnsi="Book Antiqua"/>
          <w:sz w:val="20"/>
          <w:szCs w:val="20"/>
          <w:lang w:val="en-US"/>
        </w:rPr>
        <w:t xml:space="preserve"> changes in directors because the directors concerned experienced serious health problems that required intensiv</w:t>
      </w:r>
      <w:r w:rsidR="00F33355">
        <w:rPr>
          <w:rFonts w:ascii="Book Antiqua" w:hAnsi="Book Antiqua"/>
          <w:sz w:val="20"/>
          <w:szCs w:val="20"/>
          <w:lang w:val="en-US"/>
        </w:rPr>
        <w:t xml:space="preserve">e treatment; (e) and </w:t>
      </w:r>
      <w:r w:rsidR="00187B89" w:rsidRPr="00187B89">
        <w:rPr>
          <w:rFonts w:ascii="Book Antiqua" w:hAnsi="Book Antiqua"/>
          <w:sz w:val="20"/>
          <w:szCs w:val="20"/>
          <w:lang w:val="en-US"/>
        </w:rPr>
        <w:t>5 companie</w:t>
      </w:r>
      <w:r w:rsidR="00F33355">
        <w:rPr>
          <w:rFonts w:ascii="Book Antiqua" w:hAnsi="Book Antiqua"/>
          <w:sz w:val="20"/>
          <w:szCs w:val="20"/>
          <w:lang w:val="en-US"/>
        </w:rPr>
        <w:t xml:space="preserve">s did not provide reasons why </w:t>
      </w:r>
      <w:r w:rsidR="00F33355">
        <w:rPr>
          <w:rFonts w:ascii="Book Antiqua" w:hAnsi="Book Antiqua"/>
          <w:sz w:val="20"/>
          <w:szCs w:val="20"/>
        </w:rPr>
        <w:t>they</w:t>
      </w:r>
      <w:r w:rsidR="00187B89" w:rsidRPr="00187B89">
        <w:rPr>
          <w:rFonts w:ascii="Book Antiqua" w:hAnsi="Book Antiqua"/>
          <w:sz w:val="20"/>
          <w:szCs w:val="20"/>
          <w:lang w:val="en-US"/>
        </w:rPr>
        <w:t xml:space="preserve"> change</w:t>
      </w:r>
      <w:r w:rsidR="00F33355">
        <w:rPr>
          <w:rFonts w:ascii="Book Antiqua" w:hAnsi="Book Antiqua"/>
          <w:sz w:val="20"/>
          <w:szCs w:val="20"/>
        </w:rPr>
        <w:t>d</w:t>
      </w:r>
      <w:r w:rsidR="00187B89" w:rsidRPr="00187B89">
        <w:rPr>
          <w:rFonts w:ascii="Book Antiqua" w:hAnsi="Book Antiqua"/>
          <w:sz w:val="20"/>
          <w:szCs w:val="20"/>
          <w:lang w:val="en-US"/>
        </w:rPr>
        <w:t xml:space="preserve"> the directors.</w:t>
      </w:r>
    </w:p>
    <w:p w:rsidR="00187B89" w:rsidRPr="00F33355" w:rsidRDefault="00187B89" w:rsidP="00F33355">
      <w:pPr>
        <w:spacing w:after="0" w:line="240" w:lineRule="auto"/>
        <w:ind w:firstLine="426"/>
        <w:jc w:val="both"/>
        <w:rPr>
          <w:rFonts w:ascii="Book Antiqua" w:hAnsi="Book Antiqua"/>
          <w:sz w:val="20"/>
          <w:szCs w:val="20"/>
        </w:rPr>
      </w:pPr>
      <w:r w:rsidRPr="00187B89">
        <w:rPr>
          <w:rFonts w:ascii="Book Antiqua" w:hAnsi="Book Antiqua"/>
          <w:sz w:val="20"/>
          <w:szCs w:val="20"/>
          <w:lang w:val="en-US"/>
        </w:rPr>
        <w:t>Bas</w:t>
      </w:r>
      <w:r w:rsidR="00F33355">
        <w:rPr>
          <w:rFonts w:ascii="Book Antiqua" w:hAnsi="Book Antiqua"/>
          <w:sz w:val="20"/>
          <w:szCs w:val="20"/>
          <w:lang w:val="en-US"/>
        </w:rPr>
        <w:t xml:space="preserve">ed on the description above, </w:t>
      </w:r>
      <w:r w:rsidR="00F33355">
        <w:rPr>
          <w:rFonts w:ascii="Book Antiqua" w:hAnsi="Book Antiqua"/>
          <w:sz w:val="20"/>
          <w:szCs w:val="20"/>
        </w:rPr>
        <w:t xml:space="preserve">it can be seen that </w:t>
      </w:r>
      <w:r w:rsidRPr="00187B89">
        <w:rPr>
          <w:rFonts w:ascii="Book Antiqua" w:hAnsi="Book Antiqua"/>
          <w:sz w:val="20"/>
          <w:szCs w:val="20"/>
          <w:lang w:val="en-US"/>
        </w:rPr>
        <w:t>18 out of 23 companies, or 78% of the companies, made changes in directors for obvious reasons</w:t>
      </w:r>
      <w:r w:rsidR="00F33355">
        <w:rPr>
          <w:rFonts w:ascii="Book Antiqua" w:hAnsi="Book Antiqua"/>
          <w:sz w:val="20"/>
          <w:szCs w:val="20"/>
        </w:rPr>
        <w:t>.</w:t>
      </w:r>
      <w:r w:rsidR="00F33355">
        <w:rPr>
          <w:rFonts w:ascii="Book Antiqua" w:hAnsi="Book Antiqua"/>
          <w:sz w:val="20"/>
          <w:szCs w:val="20"/>
          <w:lang w:val="en-US"/>
        </w:rPr>
        <w:t xml:space="preserve"> </w:t>
      </w:r>
      <w:r w:rsidR="00F33355">
        <w:rPr>
          <w:rFonts w:ascii="Book Antiqua" w:hAnsi="Book Antiqua"/>
          <w:sz w:val="20"/>
          <w:szCs w:val="20"/>
        </w:rPr>
        <w:t>The change in</w:t>
      </w:r>
      <w:r w:rsidR="00F33355">
        <w:rPr>
          <w:rFonts w:ascii="Book Antiqua" w:hAnsi="Book Antiqua"/>
          <w:sz w:val="20"/>
          <w:szCs w:val="20"/>
          <w:lang w:val="en-US"/>
        </w:rPr>
        <w:t xml:space="preserve"> director </w:t>
      </w:r>
      <w:r w:rsidR="00F33355">
        <w:rPr>
          <w:rFonts w:ascii="Book Antiqua" w:hAnsi="Book Antiqua"/>
          <w:sz w:val="20"/>
          <w:szCs w:val="20"/>
        </w:rPr>
        <w:t>was</w:t>
      </w:r>
      <w:r w:rsidR="00F33355" w:rsidRPr="00F33355">
        <w:rPr>
          <w:rFonts w:ascii="Book Antiqua" w:hAnsi="Book Antiqua"/>
          <w:sz w:val="20"/>
          <w:szCs w:val="20"/>
          <w:lang w:val="en-US"/>
        </w:rPr>
        <w:t xml:space="preserve"> done not because the old directo</w:t>
      </w:r>
      <w:r w:rsidR="00F33355">
        <w:rPr>
          <w:rFonts w:ascii="Book Antiqua" w:hAnsi="Book Antiqua"/>
          <w:sz w:val="20"/>
          <w:szCs w:val="20"/>
          <w:lang w:val="en-US"/>
        </w:rPr>
        <w:t>r knew or did not know of fraud</w:t>
      </w:r>
      <w:r w:rsidR="00F33355">
        <w:rPr>
          <w:rFonts w:ascii="Book Antiqua" w:hAnsi="Book Antiqua"/>
          <w:sz w:val="20"/>
          <w:szCs w:val="20"/>
        </w:rPr>
        <w:t xml:space="preserve"> in the company. </w:t>
      </w:r>
      <w:r w:rsidR="00F33355">
        <w:rPr>
          <w:rFonts w:ascii="Book Antiqua" w:hAnsi="Book Antiqua"/>
          <w:sz w:val="20"/>
          <w:szCs w:val="20"/>
          <w:lang w:val="en-US"/>
        </w:rPr>
        <w:t xml:space="preserve">The </w:t>
      </w:r>
      <w:r w:rsidR="00F33355">
        <w:rPr>
          <w:rFonts w:ascii="Book Antiqua" w:hAnsi="Book Antiqua"/>
          <w:sz w:val="20"/>
          <w:szCs w:val="20"/>
        </w:rPr>
        <w:t>stock</w:t>
      </w:r>
      <w:r w:rsidR="00F33355">
        <w:rPr>
          <w:rFonts w:ascii="Book Antiqua" w:hAnsi="Book Antiqua"/>
          <w:sz w:val="20"/>
          <w:szCs w:val="20"/>
          <w:lang w:val="en-US"/>
        </w:rPr>
        <w:t>holders</w:t>
      </w:r>
      <w:r w:rsidRPr="00187B89">
        <w:rPr>
          <w:rFonts w:ascii="Book Antiqua" w:hAnsi="Book Antiqua"/>
          <w:sz w:val="20"/>
          <w:szCs w:val="20"/>
          <w:lang w:val="en-US"/>
        </w:rPr>
        <w:t xml:space="preserve"> made changes in directors to improve company performance by recruiting new directors who were considered more competent than the previous directors or because of specific reasons from the directors concerned such as health reasons and other assignments, not done to cover fraud conducted by previous directors. So, it can be said that capability in this study does not affect the financial statement fraud. The results of this study are in line with the results of research conducted by Annisya, et al (2016), Yesiariani &amp; Rahayu (2016), and Sihombing &amp; Rahardjo (2014) that capability has no effect on financial statement fraud.</w:t>
      </w:r>
    </w:p>
    <w:p w:rsidR="00187B89" w:rsidRPr="00187B89" w:rsidRDefault="00187B89" w:rsidP="00187B89">
      <w:pPr>
        <w:spacing w:after="0" w:line="240" w:lineRule="auto"/>
        <w:jc w:val="both"/>
        <w:rPr>
          <w:rFonts w:ascii="Book Antiqua" w:hAnsi="Book Antiqua"/>
          <w:sz w:val="20"/>
          <w:szCs w:val="20"/>
          <w:lang w:val="en-US"/>
        </w:rPr>
      </w:pPr>
    </w:p>
    <w:p w:rsidR="00187B89" w:rsidRPr="00187B89" w:rsidRDefault="00187B89" w:rsidP="00187B89">
      <w:pPr>
        <w:spacing w:after="0" w:line="240" w:lineRule="auto"/>
        <w:jc w:val="both"/>
        <w:rPr>
          <w:rFonts w:ascii="Book Antiqua" w:hAnsi="Book Antiqua"/>
          <w:sz w:val="20"/>
          <w:szCs w:val="20"/>
          <w:lang w:val="en-US"/>
        </w:rPr>
      </w:pPr>
    </w:p>
    <w:p w:rsidR="00187B89" w:rsidRPr="00F33355" w:rsidRDefault="00187B89" w:rsidP="00187B89">
      <w:pPr>
        <w:spacing w:after="0" w:line="240" w:lineRule="auto"/>
        <w:jc w:val="both"/>
        <w:rPr>
          <w:rFonts w:ascii="Book Antiqua" w:hAnsi="Book Antiqua"/>
          <w:b/>
          <w:sz w:val="20"/>
          <w:szCs w:val="20"/>
          <w:lang w:val="en-US"/>
        </w:rPr>
      </w:pPr>
      <w:r w:rsidRPr="00F33355">
        <w:rPr>
          <w:rFonts w:ascii="Book Antiqua" w:hAnsi="Book Antiqua"/>
          <w:b/>
          <w:sz w:val="20"/>
          <w:szCs w:val="20"/>
          <w:lang w:val="en-US"/>
        </w:rPr>
        <w:t>5. CONCLUSION, LIMITATION, AND, SUGGESTION</w:t>
      </w:r>
    </w:p>
    <w:p w:rsidR="00187B89" w:rsidRPr="00F33355" w:rsidRDefault="00F33355" w:rsidP="00187B89">
      <w:pPr>
        <w:spacing w:after="0" w:line="240" w:lineRule="auto"/>
        <w:jc w:val="both"/>
        <w:rPr>
          <w:rFonts w:ascii="Book Antiqua" w:hAnsi="Book Antiqua"/>
          <w:b/>
          <w:sz w:val="20"/>
          <w:szCs w:val="20"/>
        </w:rPr>
      </w:pPr>
      <w:r>
        <w:rPr>
          <w:rFonts w:ascii="Book Antiqua" w:hAnsi="Book Antiqua"/>
          <w:b/>
          <w:sz w:val="20"/>
          <w:szCs w:val="20"/>
        </w:rPr>
        <w:t>Conclusion</w:t>
      </w:r>
    </w:p>
    <w:p w:rsidR="00187B89" w:rsidRPr="00187B89" w:rsidRDefault="00187B89" w:rsidP="00187B89">
      <w:pPr>
        <w:spacing w:after="0" w:line="240" w:lineRule="auto"/>
        <w:jc w:val="both"/>
        <w:rPr>
          <w:rFonts w:ascii="Book Antiqua" w:hAnsi="Book Antiqua"/>
          <w:sz w:val="20"/>
          <w:szCs w:val="20"/>
          <w:lang w:val="en-US"/>
        </w:rPr>
      </w:pPr>
      <w:r w:rsidRPr="00187B89">
        <w:rPr>
          <w:rFonts w:ascii="Book Antiqua" w:hAnsi="Book Antiqua"/>
          <w:sz w:val="20"/>
          <w:szCs w:val="20"/>
          <w:lang w:val="en-US"/>
        </w:rPr>
        <w:t>Based on the results o</w:t>
      </w:r>
      <w:r w:rsidR="00F33355">
        <w:rPr>
          <w:rFonts w:ascii="Book Antiqua" w:hAnsi="Book Antiqua"/>
          <w:sz w:val="20"/>
          <w:szCs w:val="20"/>
          <w:lang w:val="en-US"/>
        </w:rPr>
        <w:t>f the analysis and discussion e</w:t>
      </w:r>
      <w:r w:rsidRPr="00187B89">
        <w:rPr>
          <w:rFonts w:ascii="Book Antiqua" w:hAnsi="Book Antiqua"/>
          <w:sz w:val="20"/>
          <w:szCs w:val="20"/>
          <w:lang w:val="en-US"/>
        </w:rPr>
        <w:t>xplained above, it can be drawn some conclusions as follows:</w:t>
      </w:r>
    </w:p>
    <w:p w:rsidR="001D7517" w:rsidRPr="001D7517" w:rsidRDefault="00187B89" w:rsidP="001D7517">
      <w:pPr>
        <w:pStyle w:val="ListParagraph"/>
        <w:numPr>
          <w:ilvl w:val="0"/>
          <w:numId w:val="3"/>
        </w:numPr>
        <w:spacing w:after="0" w:line="240" w:lineRule="auto"/>
        <w:jc w:val="both"/>
        <w:rPr>
          <w:rFonts w:ascii="Book Antiqua" w:hAnsi="Book Antiqua"/>
          <w:sz w:val="20"/>
          <w:szCs w:val="20"/>
        </w:rPr>
      </w:pPr>
      <w:r w:rsidRPr="001D7517">
        <w:rPr>
          <w:rFonts w:ascii="Book Antiqua" w:hAnsi="Book Antiqua"/>
          <w:sz w:val="20"/>
          <w:szCs w:val="20"/>
          <w:lang w:val="en-US"/>
        </w:rPr>
        <w:t>Based on the results of the significance of the regression model test (F test), it is found that all independent va</w:t>
      </w:r>
      <w:r w:rsidR="001D7517">
        <w:rPr>
          <w:rFonts w:ascii="Book Antiqua" w:hAnsi="Book Antiqua"/>
          <w:sz w:val="20"/>
          <w:szCs w:val="20"/>
          <w:lang w:val="en-US"/>
        </w:rPr>
        <w:t>riables</w:t>
      </w:r>
      <w:r w:rsidR="001D7517">
        <w:rPr>
          <w:rFonts w:ascii="Book Antiqua" w:hAnsi="Book Antiqua"/>
          <w:sz w:val="20"/>
          <w:szCs w:val="20"/>
        </w:rPr>
        <w:t>,</w:t>
      </w:r>
      <w:r w:rsidR="001D7517">
        <w:rPr>
          <w:rFonts w:ascii="Book Antiqua" w:hAnsi="Book Antiqua"/>
          <w:sz w:val="20"/>
          <w:szCs w:val="20"/>
          <w:lang w:val="en-US"/>
        </w:rPr>
        <w:t xml:space="preserve"> consisting of pressure proxied by financial target, opportunity </w:t>
      </w:r>
      <w:r w:rsidRPr="001D7517">
        <w:rPr>
          <w:rFonts w:ascii="Book Antiqua" w:hAnsi="Book Antiqua"/>
          <w:sz w:val="20"/>
          <w:szCs w:val="20"/>
          <w:lang w:val="en-US"/>
        </w:rPr>
        <w:t>pr</w:t>
      </w:r>
      <w:r w:rsidR="001D7517">
        <w:rPr>
          <w:rFonts w:ascii="Book Antiqua" w:hAnsi="Book Antiqua"/>
          <w:sz w:val="20"/>
          <w:szCs w:val="20"/>
          <w:lang w:val="en-US"/>
        </w:rPr>
        <w:t>oxied by ineffective monitoring</w:t>
      </w:r>
      <w:r w:rsidRPr="001D7517">
        <w:rPr>
          <w:rFonts w:ascii="Book Antiqua" w:hAnsi="Book Antiqua"/>
          <w:sz w:val="20"/>
          <w:szCs w:val="20"/>
          <w:lang w:val="en-US"/>
        </w:rPr>
        <w:t>, rationaliza</w:t>
      </w:r>
      <w:r w:rsidR="001D7517">
        <w:rPr>
          <w:rFonts w:ascii="Book Antiqua" w:hAnsi="Book Antiqua"/>
          <w:sz w:val="20"/>
          <w:szCs w:val="20"/>
          <w:lang w:val="en-US"/>
        </w:rPr>
        <w:t>tion proxied by change in auditor, and capability proxied by director</w:t>
      </w:r>
      <w:r w:rsidR="001D7517">
        <w:rPr>
          <w:rFonts w:ascii="Book Antiqua" w:hAnsi="Book Antiqua"/>
          <w:sz w:val="20"/>
          <w:szCs w:val="20"/>
        </w:rPr>
        <w:t xml:space="preserve"> change,</w:t>
      </w:r>
      <w:r w:rsidRPr="001D7517">
        <w:rPr>
          <w:rFonts w:ascii="Book Antiqua" w:hAnsi="Book Antiqua"/>
          <w:sz w:val="20"/>
          <w:szCs w:val="20"/>
          <w:lang w:val="en-US"/>
        </w:rPr>
        <w:t xml:space="preserve"> simultaneously have an effect on financial statement fraud.</w:t>
      </w:r>
    </w:p>
    <w:p w:rsidR="00187B89" w:rsidRPr="001D7517" w:rsidRDefault="00187B89" w:rsidP="001D7517">
      <w:pPr>
        <w:pStyle w:val="ListParagraph"/>
        <w:numPr>
          <w:ilvl w:val="0"/>
          <w:numId w:val="3"/>
        </w:numPr>
        <w:spacing w:after="0" w:line="240" w:lineRule="auto"/>
        <w:jc w:val="both"/>
        <w:rPr>
          <w:rFonts w:ascii="Book Antiqua" w:hAnsi="Book Antiqua"/>
          <w:sz w:val="20"/>
          <w:szCs w:val="20"/>
          <w:lang w:val="en-US"/>
        </w:rPr>
      </w:pPr>
      <w:r w:rsidRPr="001D7517">
        <w:rPr>
          <w:rFonts w:ascii="Book Antiqua" w:hAnsi="Book Antiqua"/>
          <w:sz w:val="20"/>
          <w:szCs w:val="20"/>
          <w:lang w:val="en-US"/>
        </w:rPr>
        <w:t>Based on the results of the hypothesis test (t test), it is found</w:t>
      </w:r>
      <w:r w:rsidR="001D7517">
        <w:rPr>
          <w:rFonts w:ascii="Book Antiqua" w:hAnsi="Book Antiqua"/>
          <w:sz w:val="20"/>
          <w:szCs w:val="20"/>
          <w:lang w:val="en-US"/>
        </w:rPr>
        <w:t xml:space="preserve"> that the variable of pressure </w:t>
      </w:r>
      <w:r w:rsidRPr="001D7517">
        <w:rPr>
          <w:rFonts w:ascii="Book Antiqua" w:hAnsi="Book Antiqua"/>
          <w:sz w:val="20"/>
          <w:szCs w:val="20"/>
          <w:lang w:val="en-US"/>
        </w:rPr>
        <w:t>proxie</w:t>
      </w:r>
      <w:r w:rsidR="001D7517">
        <w:rPr>
          <w:rFonts w:ascii="Book Antiqua" w:hAnsi="Book Antiqua"/>
          <w:sz w:val="20"/>
          <w:szCs w:val="20"/>
          <w:lang w:val="en-US"/>
        </w:rPr>
        <w:t>d by financial target</w:t>
      </w:r>
      <w:r w:rsidRPr="001D7517">
        <w:rPr>
          <w:rFonts w:ascii="Book Antiqua" w:hAnsi="Book Antiqua"/>
          <w:sz w:val="20"/>
          <w:szCs w:val="20"/>
          <w:lang w:val="en-US"/>
        </w:rPr>
        <w:t xml:space="preserve"> and t</w:t>
      </w:r>
      <w:r w:rsidR="001D7517">
        <w:rPr>
          <w:rFonts w:ascii="Book Antiqua" w:hAnsi="Book Antiqua"/>
          <w:sz w:val="20"/>
          <w:szCs w:val="20"/>
          <w:lang w:val="en-US"/>
        </w:rPr>
        <w:t xml:space="preserve">he variable of rationalization </w:t>
      </w:r>
      <w:r w:rsidRPr="001D7517">
        <w:rPr>
          <w:rFonts w:ascii="Book Antiqua" w:hAnsi="Book Antiqua"/>
          <w:sz w:val="20"/>
          <w:szCs w:val="20"/>
          <w:lang w:val="en-US"/>
        </w:rPr>
        <w:t>p</w:t>
      </w:r>
      <w:r w:rsidR="001D7517">
        <w:rPr>
          <w:rFonts w:ascii="Book Antiqua" w:hAnsi="Book Antiqua"/>
          <w:sz w:val="20"/>
          <w:szCs w:val="20"/>
          <w:lang w:val="en-US"/>
        </w:rPr>
        <w:t>roxied by the change in auditor</w:t>
      </w:r>
      <w:r w:rsidRPr="001D7517">
        <w:rPr>
          <w:rFonts w:ascii="Book Antiqua" w:hAnsi="Book Antiqua"/>
          <w:sz w:val="20"/>
          <w:szCs w:val="20"/>
          <w:lang w:val="en-US"/>
        </w:rPr>
        <w:t xml:space="preserve"> have a positive effect on financial sta</w:t>
      </w:r>
      <w:r w:rsidR="001D7517">
        <w:rPr>
          <w:rFonts w:ascii="Book Antiqua" w:hAnsi="Book Antiqua"/>
          <w:sz w:val="20"/>
          <w:szCs w:val="20"/>
          <w:lang w:val="en-US"/>
        </w:rPr>
        <w:t>tement fraud, while the variab</w:t>
      </w:r>
      <w:r w:rsidR="001D7517">
        <w:rPr>
          <w:rFonts w:ascii="Book Antiqua" w:hAnsi="Book Antiqua"/>
          <w:sz w:val="20"/>
          <w:szCs w:val="20"/>
        </w:rPr>
        <w:t>le</w:t>
      </w:r>
      <w:r w:rsidR="001D7517">
        <w:rPr>
          <w:rFonts w:ascii="Book Antiqua" w:hAnsi="Book Antiqua"/>
          <w:sz w:val="20"/>
          <w:szCs w:val="20"/>
          <w:lang w:val="en-US"/>
        </w:rPr>
        <w:t xml:space="preserve"> of opportunity </w:t>
      </w:r>
      <w:r w:rsidRPr="001D7517">
        <w:rPr>
          <w:rFonts w:ascii="Book Antiqua" w:hAnsi="Book Antiqua"/>
          <w:sz w:val="20"/>
          <w:szCs w:val="20"/>
          <w:lang w:val="en-US"/>
        </w:rPr>
        <w:t>pr</w:t>
      </w:r>
      <w:r w:rsidR="001D7517">
        <w:rPr>
          <w:rFonts w:ascii="Book Antiqua" w:hAnsi="Book Antiqua"/>
          <w:sz w:val="20"/>
          <w:szCs w:val="20"/>
          <w:lang w:val="en-US"/>
        </w:rPr>
        <w:t>oxied by ineffective monitoring</w:t>
      </w:r>
      <w:r w:rsidRPr="001D7517">
        <w:rPr>
          <w:rFonts w:ascii="Book Antiqua" w:hAnsi="Book Antiqua"/>
          <w:sz w:val="20"/>
          <w:szCs w:val="20"/>
          <w:lang w:val="en-US"/>
        </w:rPr>
        <w:t xml:space="preserve"> </w:t>
      </w:r>
      <w:r w:rsidR="001D7517">
        <w:rPr>
          <w:rFonts w:ascii="Book Antiqua" w:hAnsi="Book Antiqua"/>
          <w:sz w:val="20"/>
          <w:szCs w:val="20"/>
          <w:lang w:val="en-US"/>
        </w:rPr>
        <w:t xml:space="preserve">and the variable of capability </w:t>
      </w:r>
      <w:r w:rsidRPr="001D7517">
        <w:rPr>
          <w:rFonts w:ascii="Book Antiqua" w:hAnsi="Book Antiqua"/>
          <w:sz w:val="20"/>
          <w:szCs w:val="20"/>
          <w:lang w:val="en-US"/>
        </w:rPr>
        <w:t>proxied</w:t>
      </w:r>
      <w:r w:rsidR="001D7517">
        <w:rPr>
          <w:rFonts w:ascii="Book Antiqua" w:hAnsi="Book Antiqua"/>
          <w:sz w:val="20"/>
          <w:szCs w:val="20"/>
          <w:lang w:val="en-US"/>
        </w:rPr>
        <w:t xml:space="preserve"> by </w:t>
      </w:r>
      <w:r w:rsidR="001D7517">
        <w:rPr>
          <w:rFonts w:ascii="Book Antiqua" w:hAnsi="Book Antiqua"/>
          <w:sz w:val="20"/>
          <w:szCs w:val="20"/>
        </w:rPr>
        <w:t>director change</w:t>
      </w:r>
      <w:r w:rsidRPr="001D7517">
        <w:rPr>
          <w:rFonts w:ascii="Book Antiqua" w:hAnsi="Book Antiqua"/>
          <w:sz w:val="20"/>
          <w:szCs w:val="20"/>
          <w:lang w:val="en-US"/>
        </w:rPr>
        <w:t>) have no effect on financial statement fraud.</w:t>
      </w:r>
    </w:p>
    <w:p w:rsidR="00187B89" w:rsidRPr="00187B89" w:rsidRDefault="00187B89" w:rsidP="00187B89">
      <w:pPr>
        <w:spacing w:after="0" w:line="240" w:lineRule="auto"/>
        <w:jc w:val="both"/>
        <w:rPr>
          <w:rFonts w:ascii="Book Antiqua" w:hAnsi="Book Antiqua"/>
          <w:sz w:val="20"/>
          <w:szCs w:val="20"/>
          <w:lang w:val="en-US"/>
        </w:rPr>
      </w:pPr>
    </w:p>
    <w:p w:rsidR="00187B89" w:rsidRPr="00187B89" w:rsidRDefault="00187B89" w:rsidP="00187B89">
      <w:pPr>
        <w:spacing w:after="0" w:line="240" w:lineRule="auto"/>
        <w:jc w:val="both"/>
        <w:rPr>
          <w:rFonts w:ascii="Book Antiqua" w:hAnsi="Book Antiqua"/>
          <w:sz w:val="20"/>
          <w:szCs w:val="20"/>
          <w:lang w:val="en-US"/>
        </w:rPr>
      </w:pPr>
    </w:p>
    <w:p w:rsidR="00187B89" w:rsidRPr="001D7517" w:rsidRDefault="00187B89" w:rsidP="00187B89">
      <w:pPr>
        <w:spacing w:after="0" w:line="240" w:lineRule="auto"/>
        <w:jc w:val="both"/>
        <w:rPr>
          <w:rFonts w:ascii="Book Antiqua" w:hAnsi="Book Antiqua"/>
          <w:b/>
          <w:sz w:val="20"/>
          <w:szCs w:val="20"/>
          <w:lang w:val="en-US"/>
        </w:rPr>
      </w:pPr>
      <w:r w:rsidRPr="001D7517">
        <w:rPr>
          <w:rFonts w:ascii="Book Antiqua" w:hAnsi="Book Antiqua"/>
          <w:b/>
          <w:sz w:val="20"/>
          <w:szCs w:val="20"/>
          <w:lang w:val="en-US"/>
        </w:rPr>
        <w:t>Limitation and Sugestion</w:t>
      </w:r>
    </w:p>
    <w:p w:rsidR="00187B89" w:rsidRPr="00187B89" w:rsidRDefault="00187B89" w:rsidP="00187B89">
      <w:pPr>
        <w:spacing w:after="0" w:line="240" w:lineRule="auto"/>
        <w:jc w:val="both"/>
        <w:rPr>
          <w:rFonts w:ascii="Book Antiqua" w:hAnsi="Book Antiqua"/>
          <w:sz w:val="20"/>
          <w:szCs w:val="20"/>
          <w:lang w:val="en-US"/>
        </w:rPr>
      </w:pPr>
      <w:r w:rsidRPr="00187B89">
        <w:rPr>
          <w:rFonts w:ascii="Book Antiqua" w:hAnsi="Book Antiqua"/>
          <w:sz w:val="20"/>
          <w:szCs w:val="20"/>
          <w:lang w:val="en-US"/>
        </w:rPr>
        <w:t>Berdasarkan hasil penelitian serta kesimpulan yang telah diuraikan maka keterbatasan dan saran un-tuk penethlitian selanjutnya adalah:</w:t>
      </w:r>
    </w:p>
    <w:p w:rsidR="00187B89" w:rsidRPr="00187B89" w:rsidRDefault="00187B89" w:rsidP="00187B89">
      <w:pPr>
        <w:spacing w:after="0" w:line="240" w:lineRule="auto"/>
        <w:jc w:val="both"/>
        <w:rPr>
          <w:rFonts w:ascii="Book Antiqua" w:hAnsi="Book Antiqua"/>
          <w:sz w:val="20"/>
          <w:szCs w:val="20"/>
          <w:lang w:val="en-US"/>
        </w:rPr>
      </w:pPr>
      <w:r w:rsidRPr="00187B89">
        <w:rPr>
          <w:rFonts w:ascii="Book Antiqua" w:hAnsi="Book Antiqua"/>
          <w:sz w:val="20"/>
          <w:szCs w:val="20"/>
          <w:lang w:val="en-US"/>
        </w:rPr>
        <w:t>Based on the research results and conc</w:t>
      </w:r>
      <w:r w:rsidR="001D7517">
        <w:rPr>
          <w:rFonts w:ascii="Book Antiqua" w:hAnsi="Book Antiqua"/>
          <w:sz w:val="20"/>
          <w:szCs w:val="20"/>
          <w:lang w:val="en-US"/>
        </w:rPr>
        <w:t xml:space="preserve">lusions </w:t>
      </w:r>
      <w:r w:rsidR="001D7517">
        <w:rPr>
          <w:rFonts w:ascii="Book Antiqua" w:hAnsi="Book Antiqua"/>
          <w:sz w:val="20"/>
          <w:szCs w:val="20"/>
        </w:rPr>
        <w:t>above</w:t>
      </w:r>
      <w:r w:rsidRPr="00187B89">
        <w:rPr>
          <w:rFonts w:ascii="Book Antiqua" w:hAnsi="Book Antiqua"/>
          <w:sz w:val="20"/>
          <w:szCs w:val="20"/>
          <w:lang w:val="en-US"/>
        </w:rPr>
        <w:t>, the limitations and suggestions for further research are as follows:</w:t>
      </w:r>
    </w:p>
    <w:p w:rsidR="001D7517" w:rsidRPr="001D7517" w:rsidRDefault="00187B89" w:rsidP="001D7517">
      <w:pPr>
        <w:pStyle w:val="ListParagraph"/>
        <w:numPr>
          <w:ilvl w:val="0"/>
          <w:numId w:val="4"/>
        </w:numPr>
        <w:spacing w:after="0" w:line="240" w:lineRule="auto"/>
        <w:jc w:val="both"/>
        <w:rPr>
          <w:rFonts w:ascii="Book Antiqua" w:hAnsi="Book Antiqua"/>
          <w:sz w:val="20"/>
          <w:szCs w:val="20"/>
        </w:rPr>
      </w:pPr>
      <w:r w:rsidRPr="001D7517">
        <w:rPr>
          <w:rFonts w:ascii="Book Antiqua" w:hAnsi="Book Antiqua"/>
          <w:sz w:val="20"/>
          <w:szCs w:val="20"/>
          <w:lang w:val="en-US"/>
        </w:rPr>
        <w:t>This study only uses mining sector companies with a research period of three years. So, it is recommended that further research add the</w:t>
      </w:r>
      <w:r w:rsidR="001D7517" w:rsidRPr="001D7517">
        <w:rPr>
          <w:rFonts w:ascii="Book Antiqua" w:hAnsi="Book Antiqua"/>
          <w:sz w:val="20"/>
          <w:szCs w:val="20"/>
          <w:lang w:val="en-US"/>
        </w:rPr>
        <w:t xml:space="preserve"> number of samples in terms of the company sector</w:t>
      </w:r>
      <w:r w:rsidRPr="001D7517">
        <w:rPr>
          <w:rFonts w:ascii="Book Antiqua" w:hAnsi="Book Antiqua"/>
          <w:sz w:val="20"/>
          <w:szCs w:val="20"/>
          <w:lang w:val="en-US"/>
        </w:rPr>
        <w:t xml:space="preserve"> and research period. This is intended to obtain more accurate results.</w:t>
      </w:r>
    </w:p>
    <w:p w:rsidR="00053352" w:rsidRDefault="00187B89" w:rsidP="00187B89">
      <w:pPr>
        <w:pStyle w:val="ListParagraph"/>
        <w:numPr>
          <w:ilvl w:val="0"/>
          <w:numId w:val="4"/>
        </w:numPr>
        <w:spacing w:after="0" w:line="240" w:lineRule="auto"/>
        <w:jc w:val="both"/>
        <w:rPr>
          <w:rFonts w:ascii="Book Antiqua" w:hAnsi="Book Antiqua"/>
          <w:sz w:val="20"/>
          <w:szCs w:val="20"/>
        </w:rPr>
      </w:pPr>
      <w:r w:rsidRPr="001D7517">
        <w:rPr>
          <w:rFonts w:ascii="Book Antiqua" w:hAnsi="Book Antiqua"/>
          <w:sz w:val="20"/>
          <w:szCs w:val="20"/>
          <w:lang w:val="en-US"/>
        </w:rPr>
        <w:t xml:space="preserve">This study only </w:t>
      </w:r>
      <w:r w:rsidR="001D7517">
        <w:rPr>
          <w:rFonts w:ascii="Book Antiqua" w:hAnsi="Book Antiqua"/>
          <w:sz w:val="20"/>
          <w:szCs w:val="20"/>
          <w:lang w:val="en-US"/>
        </w:rPr>
        <w:t>uses the variables of pressure proxied by financial</w:t>
      </w:r>
      <w:r w:rsidR="001D7517">
        <w:rPr>
          <w:rFonts w:ascii="Book Antiqua" w:hAnsi="Book Antiqua"/>
          <w:sz w:val="20"/>
          <w:szCs w:val="20"/>
        </w:rPr>
        <w:t xml:space="preserve"> target</w:t>
      </w:r>
      <w:r w:rsidR="001D7517">
        <w:rPr>
          <w:rFonts w:ascii="Book Antiqua" w:hAnsi="Book Antiqua"/>
          <w:sz w:val="20"/>
          <w:szCs w:val="20"/>
          <w:lang w:val="en-US"/>
        </w:rPr>
        <w:t xml:space="preserve">, </w:t>
      </w:r>
      <w:r w:rsidR="001D7517">
        <w:rPr>
          <w:rFonts w:ascii="Book Antiqua" w:hAnsi="Book Antiqua"/>
          <w:sz w:val="20"/>
          <w:szCs w:val="20"/>
        </w:rPr>
        <w:t>opportunity</w:t>
      </w:r>
      <w:r w:rsidR="001D7517">
        <w:rPr>
          <w:rFonts w:ascii="Book Antiqua" w:hAnsi="Book Antiqua"/>
          <w:sz w:val="20"/>
          <w:szCs w:val="20"/>
          <w:lang w:val="en-US"/>
        </w:rPr>
        <w:t xml:space="preserve"> proxied ineffective monitoring</w:t>
      </w:r>
      <w:r w:rsidRPr="001D7517">
        <w:rPr>
          <w:rFonts w:ascii="Book Antiqua" w:hAnsi="Book Antiqua"/>
          <w:sz w:val="20"/>
          <w:szCs w:val="20"/>
          <w:lang w:val="en-US"/>
        </w:rPr>
        <w:t>, rationalizatio</w:t>
      </w:r>
      <w:r w:rsidR="001D7517">
        <w:rPr>
          <w:rFonts w:ascii="Book Antiqua" w:hAnsi="Book Antiqua"/>
          <w:sz w:val="20"/>
          <w:szCs w:val="20"/>
          <w:lang w:val="en-US"/>
        </w:rPr>
        <w:t>n proxied by change in auditor</w:t>
      </w:r>
      <w:r w:rsidR="001D7517">
        <w:rPr>
          <w:rFonts w:ascii="Book Antiqua" w:hAnsi="Book Antiqua"/>
          <w:sz w:val="20"/>
          <w:szCs w:val="20"/>
        </w:rPr>
        <w:t>s</w:t>
      </w:r>
      <w:r w:rsidR="001D7517">
        <w:rPr>
          <w:rFonts w:ascii="Book Antiqua" w:hAnsi="Book Antiqua"/>
          <w:sz w:val="20"/>
          <w:szCs w:val="20"/>
          <w:lang w:val="en-US"/>
        </w:rPr>
        <w:t xml:space="preserve">, and capability </w:t>
      </w:r>
      <w:r w:rsidRPr="001D7517">
        <w:rPr>
          <w:rFonts w:ascii="Book Antiqua" w:hAnsi="Book Antiqua"/>
          <w:sz w:val="20"/>
          <w:szCs w:val="20"/>
          <w:lang w:val="en-US"/>
        </w:rPr>
        <w:t xml:space="preserve">proxied by </w:t>
      </w:r>
      <w:r w:rsidR="001D7517">
        <w:rPr>
          <w:rFonts w:ascii="Book Antiqua" w:hAnsi="Book Antiqua"/>
          <w:sz w:val="20"/>
          <w:szCs w:val="20"/>
        </w:rPr>
        <w:t xml:space="preserve">director </w:t>
      </w:r>
      <w:r w:rsidR="001D7517">
        <w:rPr>
          <w:rFonts w:ascii="Book Antiqua" w:hAnsi="Book Antiqua"/>
          <w:sz w:val="20"/>
          <w:szCs w:val="20"/>
          <w:lang w:val="en-US"/>
        </w:rPr>
        <w:t>change</w:t>
      </w:r>
      <w:r w:rsidRPr="001D7517">
        <w:rPr>
          <w:rFonts w:ascii="Book Antiqua" w:hAnsi="Book Antiqua"/>
          <w:sz w:val="20"/>
          <w:szCs w:val="20"/>
          <w:lang w:val="en-US"/>
        </w:rPr>
        <w:t>. So, it is expected that further research use other proxies for independent variables from the fraud diamond model, such as personal financial need for the variable of pressure, organizational structure for the variable of opportunity, total accruals for the variable of rationalization, and other proxies besides change in directors for the variable of capability. This is intended so that the company and related parties can find out what factors that can influence the financial statement fraud</w:t>
      </w:r>
      <w:r w:rsidR="00053352">
        <w:rPr>
          <w:rFonts w:ascii="Book Antiqua" w:hAnsi="Book Antiqua"/>
          <w:sz w:val="20"/>
          <w:szCs w:val="20"/>
        </w:rPr>
        <w:t xml:space="preserve"> with the aim to</w:t>
      </w:r>
      <w:r w:rsidR="00053352">
        <w:rPr>
          <w:rFonts w:ascii="Book Antiqua" w:hAnsi="Book Antiqua"/>
          <w:sz w:val="20"/>
          <w:szCs w:val="20"/>
          <w:lang w:val="en-US"/>
        </w:rPr>
        <w:t xml:space="preserve"> prevent and detect</w:t>
      </w:r>
      <w:r w:rsidR="00053352">
        <w:rPr>
          <w:rFonts w:ascii="Book Antiqua" w:hAnsi="Book Antiqua"/>
          <w:sz w:val="20"/>
          <w:szCs w:val="20"/>
        </w:rPr>
        <w:t xml:space="preserve"> </w:t>
      </w:r>
      <w:r w:rsidRPr="001D7517">
        <w:rPr>
          <w:rFonts w:ascii="Book Antiqua" w:hAnsi="Book Antiqua"/>
          <w:sz w:val="20"/>
          <w:szCs w:val="20"/>
          <w:lang w:val="en-US"/>
        </w:rPr>
        <w:t>financial sta</w:t>
      </w:r>
      <w:r w:rsidR="00053352">
        <w:rPr>
          <w:rFonts w:ascii="Book Antiqua" w:hAnsi="Book Antiqua"/>
          <w:sz w:val="20"/>
          <w:szCs w:val="20"/>
          <w:lang w:val="en-US"/>
        </w:rPr>
        <w:t xml:space="preserve">tement fraud </w:t>
      </w:r>
      <w:r w:rsidR="00053352">
        <w:rPr>
          <w:rFonts w:ascii="Book Antiqua" w:hAnsi="Book Antiqua"/>
          <w:sz w:val="20"/>
          <w:szCs w:val="20"/>
        </w:rPr>
        <w:t>as early as possible</w:t>
      </w:r>
    </w:p>
    <w:p w:rsidR="00187B89" w:rsidRPr="00053352" w:rsidRDefault="00053352" w:rsidP="00187B89">
      <w:pPr>
        <w:pStyle w:val="ListParagraph"/>
        <w:numPr>
          <w:ilvl w:val="0"/>
          <w:numId w:val="4"/>
        </w:numPr>
        <w:spacing w:after="0" w:line="240" w:lineRule="auto"/>
        <w:jc w:val="both"/>
        <w:rPr>
          <w:rFonts w:ascii="Book Antiqua" w:hAnsi="Book Antiqua"/>
          <w:sz w:val="20"/>
          <w:szCs w:val="20"/>
        </w:rPr>
      </w:pPr>
      <w:r>
        <w:rPr>
          <w:rFonts w:ascii="Book Antiqua" w:hAnsi="Book Antiqua"/>
          <w:sz w:val="20"/>
          <w:szCs w:val="20"/>
          <w:lang w:val="en-US"/>
        </w:rPr>
        <w:t xml:space="preserve">This </w:t>
      </w:r>
      <w:r>
        <w:rPr>
          <w:rFonts w:ascii="Book Antiqua" w:hAnsi="Book Antiqua"/>
          <w:sz w:val="20"/>
          <w:szCs w:val="20"/>
        </w:rPr>
        <w:t>study</w:t>
      </w:r>
      <w:r w:rsidR="00187B89" w:rsidRPr="00053352">
        <w:rPr>
          <w:rFonts w:ascii="Book Antiqua" w:hAnsi="Book Antiqua"/>
          <w:sz w:val="20"/>
          <w:szCs w:val="20"/>
          <w:lang w:val="en-US"/>
        </w:rPr>
        <w:t xml:space="preserve"> uses ROA to measure pressure, the number of independent commissioners to measure opportunity, the number of independent commissioners to measure ra</w:t>
      </w:r>
      <w:r w:rsidR="00B64D26">
        <w:rPr>
          <w:rFonts w:ascii="Book Antiqua" w:hAnsi="Book Antiqua"/>
          <w:sz w:val="20"/>
          <w:szCs w:val="20"/>
          <w:lang w:val="en-US"/>
        </w:rPr>
        <w:t xml:space="preserve">tionalization, and the change </w:t>
      </w:r>
      <w:r w:rsidR="00B64D26">
        <w:rPr>
          <w:rFonts w:ascii="Book Antiqua" w:hAnsi="Book Antiqua"/>
          <w:sz w:val="20"/>
          <w:szCs w:val="20"/>
        </w:rPr>
        <w:t>in</w:t>
      </w:r>
      <w:r w:rsidR="00187B89" w:rsidRPr="00053352">
        <w:rPr>
          <w:rFonts w:ascii="Book Antiqua" w:hAnsi="Book Antiqua"/>
          <w:sz w:val="20"/>
          <w:szCs w:val="20"/>
          <w:lang w:val="en-US"/>
        </w:rPr>
        <w:t xml:space="preserve"> directors to measure capability. So, it is expected that future research use other measurement tools such as gr</w:t>
      </w:r>
      <w:r w:rsidR="00B64D26">
        <w:rPr>
          <w:rFonts w:ascii="Book Antiqua" w:hAnsi="Book Antiqua"/>
          <w:sz w:val="20"/>
          <w:szCs w:val="20"/>
          <w:lang w:val="en-US"/>
        </w:rPr>
        <w:t>owth in sales, growth in assets</w:t>
      </w:r>
      <w:r w:rsidR="00187B89" w:rsidRPr="00053352">
        <w:rPr>
          <w:rFonts w:ascii="Book Antiqua" w:hAnsi="Book Antiqua"/>
          <w:sz w:val="20"/>
          <w:szCs w:val="20"/>
          <w:lang w:val="en-US"/>
        </w:rPr>
        <w:t>, cash flow to earnings growth, sales to account receivable, sales to total assets, inventory to total sales, and free cash flow for the variable of pressure, sales from foreign operations, independent audit committees, and frequency of meetings of the independent commissioners for the variable of opportunity, audit opinion for the variable of rationalization, and so on. It is intended to better determine what measures that can be used as a tool to detect financial statement fraud.</w:t>
      </w:r>
    </w:p>
    <w:p w:rsidR="00187B89" w:rsidRPr="00187B89" w:rsidRDefault="00187B89" w:rsidP="00B64D26">
      <w:pPr>
        <w:spacing w:after="0" w:line="240" w:lineRule="auto"/>
        <w:ind w:firstLine="426"/>
        <w:jc w:val="both"/>
        <w:rPr>
          <w:rFonts w:ascii="Book Antiqua" w:hAnsi="Book Antiqua"/>
          <w:sz w:val="20"/>
          <w:szCs w:val="20"/>
          <w:lang w:val="en-US"/>
        </w:rPr>
      </w:pPr>
      <w:r w:rsidRPr="00187B89">
        <w:rPr>
          <w:rFonts w:ascii="Book Antiqua" w:hAnsi="Book Antiqua"/>
          <w:sz w:val="20"/>
          <w:szCs w:val="20"/>
          <w:lang w:val="en-US"/>
        </w:rPr>
        <w:t>Cultural fac</w:t>
      </w:r>
      <w:r w:rsidR="00B64D26">
        <w:rPr>
          <w:rFonts w:ascii="Book Antiqua" w:hAnsi="Book Antiqua"/>
          <w:sz w:val="20"/>
          <w:szCs w:val="20"/>
          <w:lang w:val="en-US"/>
        </w:rPr>
        <w:t xml:space="preserve">tors should have an influence </w:t>
      </w:r>
      <w:r w:rsidR="00B64D26">
        <w:rPr>
          <w:rFonts w:ascii="Book Antiqua" w:hAnsi="Book Antiqua"/>
          <w:sz w:val="20"/>
          <w:szCs w:val="20"/>
        </w:rPr>
        <w:t>on</w:t>
      </w:r>
      <w:r w:rsidRPr="00187B89">
        <w:rPr>
          <w:rFonts w:ascii="Book Antiqua" w:hAnsi="Book Antiqua"/>
          <w:sz w:val="20"/>
          <w:szCs w:val="20"/>
          <w:lang w:val="en-US"/>
        </w:rPr>
        <w:t xml:space="preserve"> a study, so it is expected that further research add cultural factors to analyze the fraud diamond theory in detecting financial statement fraud and to fit the area where the research is conducted.</w:t>
      </w:r>
    </w:p>
    <w:p w:rsidR="00187B89" w:rsidRPr="00187B89" w:rsidRDefault="00187B89" w:rsidP="00187B89">
      <w:pPr>
        <w:spacing w:after="0" w:line="240" w:lineRule="auto"/>
        <w:jc w:val="both"/>
        <w:rPr>
          <w:rFonts w:ascii="Book Antiqua" w:hAnsi="Book Antiqua"/>
          <w:sz w:val="20"/>
          <w:szCs w:val="20"/>
          <w:lang w:val="en-US"/>
        </w:rPr>
      </w:pPr>
    </w:p>
    <w:p w:rsidR="00187B89" w:rsidRPr="00B64D26" w:rsidRDefault="00187B89" w:rsidP="00187B89">
      <w:pPr>
        <w:spacing w:after="0" w:line="240" w:lineRule="auto"/>
        <w:jc w:val="both"/>
        <w:rPr>
          <w:rFonts w:ascii="Book Antiqua" w:hAnsi="Book Antiqua"/>
          <w:b/>
          <w:sz w:val="20"/>
          <w:szCs w:val="20"/>
          <w:lang w:val="en-US"/>
        </w:rPr>
      </w:pPr>
      <w:r w:rsidRPr="00B64D26">
        <w:rPr>
          <w:rFonts w:ascii="Book Antiqua" w:hAnsi="Book Antiqua"/>
          <w:b/>
          <w:sz w:val="20"/>
          <w:szCs w:val="20"/>
          <w:lang w:val="en-US"/>
        </w:rPr>
        <w:t>REFERENCES</w:t>
      </w:r>
    </w:p>
    <w:p w:rsidR="00B64D26" w:rsidRDefault="00187B89" w:rsidP="00B64D26">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Abdullahi, Rabi’u dan Mansor, Noorhayati. 2015. Fraud Triangle Theory and Fraud Diamond Theory. Un-derstanding the Convergent and Divergent For Future Research. International Journal of Academic Research in Accounting, Finance and Management Sciences. Vol. 5, No.4, pp. 38–45.</w:t>
      </w:r>
    </w:p>
    <w:p w:rsidR="00B64D26" w:rsidRDefault="00187B89" w:rsidP="00B64D26">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AICPA, SAS No.99. 2002. Consideration of Fraud in a Financial Statement Audit. New York : AICPA.</w:t>
      </w:r>
    </w:p>
    <w:p w:rsidR="00B64D26" w:rsidRDefault="00187B89" w:rsidP="00B64D26">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Afriyanto, Dedy. 2016. Direksi Timah Dituding Manipulasi Laporan Keuangan. (Online). (https://economy.okezone.com, diakses 17 september 2017).</w:t>
      </w:r>
    </w:p>
    <w:p w:rsidR="00B64D26" w:rsidRDefault="00187B89" w:rsidP="00B64D26">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Albrecht, W. S., Albrecht , C.C., Albrecht, C.O., and Zimbelman, Mark F. 2011. Fraud Examination. Fourth Edition. Mason, Ohio USA: Cengage Learning.</w:t>
      </w:r>
    </w:p>
    <w:p w:rsidR="00B64D26" w:rsidRDefault="00187B89" w:rsidP="00B64D26">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Annisya, Mafiana, dkk. 2016. Pendeteksian Kecurangan Laporan Keuangan Menggunakan Fraud Diamond. Jurnal Bisnis Dan Ekonomi (JBE). Vol 23. No 1. Hal 72-89. ISSN:1412-3126.</w:t>
      </w:r>
    </w:p>
    <w:p w:rsidR="00B64D26" w:rsidRDefault="00187B89" w:rsidP="00B64D26">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Association of Certified Fraud Examiners (ACFE). 2014. Report to the Nation (Online). (www.acfe.com, diakses pada 9 Juni 2017).</w:t>
      </w:r>
    </w:p>
    <w:p w:rsidR="00F6556B" w:rsidRDefault="00B64D26" w:rsidP="00F6556B">
      <w:pPr>
        <w:spacing w:after="0" w:line="240" w:lineRule="auto"/>
        <w:ind w:left="567" w:hanging="567"/>
        <w:jc w:val="both"/>
        <w:rPr>
          <w:rFonts w:ascii="Book Antiqua" w:hAnsi="Book Antiqua"/>
          <w:sz w:val="20"/>
          <w:szCs w:val="20"/>
        </w:rPr>
      </w:pPr>
      <w:r>
        <w:rPr>
          <w:rFonts w:ascii="Book Antiqua" w:hAnsi="Book Antiqua"/>
          <w:sz w:val="20"/>
          <w:szCs w:val="20"/>
        </w:rPr>
        <w:t xml:space="preserve">-------- </w:t>
      </w:r>
      <w:r w:rsidR="00187B89" w:rsidRPr="00187B89">
        <w:rPr>
          <w:rFonts w:ascii="Book Antiqua" w:hAnsi="Book Antiqua"/>
          <w:sz w:val="20"/>
          <w:szCs w:val="20"/>
          <w:lang w:val="en-US"/>
        </w:rPr>
        <w:t>.2016. Report to the Nation (Online). (www.acfe.com, diakses pada 15 April 2017).</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Beasley, M. 1996. An Empirical Analysis of The Realtion between Board of Director Composition and Financial Statement Fraud. The Accounting Review. Vol 71. No 4. Hal 443-465.</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Brennan, Niamh M., and McGrath, Mary. 2007. Financial Statement Fraud: Incidents, Methods and Motives. Australian Accounting Review. 17 (2) (42): 49-61.</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Dechow, P. M, Hutton, A. P, Kim, J H, and Sloan, R. G. 2012. Detecting Earning Management: A New Approach. Journal of Accounting Reserach. Vol 50. Ed 2. Pp 275-334.</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Dechow, P., Sloan, R., &amp; Sweeney, A. 1996. Causes and Consequences of Earnings Manipulation: An Analysis of Firms Subject To Enforcement Actions by The SEC. Contemporary Accounting Research. Vol 13. No 1. Pp  1–36.</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Dunn, P. 2004. The Impact of Insider Power on Fraudulent Financial Reporting. Journal of Management. Vol 30. No 3. Pp 397–412.</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Forum for Corporate Governance in Indonesia (FCGI). 2003. Seri Tata Kelola Perusahaan (Corporate Governance) Jilid II. Jakarta: FCGI.</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Ghozali, Imam. 2013. Aplikasi Multivariate Dengan Program IBM SPSS 21 Edisi 7. Semarang: Badan Penerbit Universitas Diponegoro.</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 xml:space="preserve">Kennedy, P. S. J. dan Siregar, S. L. 2017. Para Pelaku Fraud di Indonesia Menurut Survei Fraud Indonesia-Fraud Actors In Indonesia According To Fraud Indonesia Survey. Buletin Ekonomi FEUKI. Vol. 21, No. 2. </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Loebbecke. J. K., M. M. Eining, and J. J. Willingham. 1989. Auditors’ Experience with Material Irregularities: Frequency, Nature, and Detestability. Auditing: A Journal of Practice &amp; Theory 9. Fall: 1-28.</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Lou, Yung-I and Wang, Ming-Lou. 2009. Fraud Risk Factor Of The Fraud Triangle Assessing The Likelihood Of Fraudulent Financial Reporting. Journal Of Business &amp; Economics Research. Vol 7. No 2.</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 xml:space="preserve">Manurung, Daniel T. H. dan Hadian, Niki. 2013. Detection Fraud of Financial Statement with Fraud Triangle. Proceedings of 23rd International Business Research Conference. ISBN: 978-1-922069-36-8. Mel-bourne, Australia. </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Manurung, Daniel T. H. dan Hardika, Andhika Ligar. 2015. Analysis of Factors that Influence Financial Statement Fraud in The Perspective Fraud Diamond: Empirical Study on Banking Companies Listed on The Indonesia Stock Exchange Year 2012 to 2014. International Conference on Accounting Studies (ICAS). Johor Bahru, Johor, Malaysia.</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Prabowo, Danuharja Arvin. 2014. Pengaruh Komisaris Independen, Independensi Komite Audit, Ukuran dan Jumlah Pertemuan Komite Audit Terhadap Manajemen Laba. Accounting Analysis Journal. Vol 3. No 1.</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Rezaee, Z. 2002. Financial Stetement Fraud: Prevention and Detection. New York : John Wiley &amp; Sons, Inc.</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Richardson, Scott A., et al. 2005. Accrual Reliability, Earnings Persistance and Stock Prices. Journal of Accounting and Economics. Vol 39. Pp 437-485.</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Sihombing, Kennedy S. dan Rahardjo, Shiddiq Nur. 2014. Analisis Fraud Diamond dalam Mendeteksi Financial Statement Fraud: Studi Empiris pada Perusahaan Manufaktur yang Terdaftar di BEI Tahun 2010-2012. Diponegoro Journal of Accounting. Vol 3. No 2. Hal 1-12. ISSN (Online): 2337-3806.</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Skousen, C.J. 2009. Detecting and Predicting Financial Stability: The Effectiveness of the Fraud Triangle and SAS No 9. Journal of Accounting and Auditing. SSRN (Social Science Research Network). Vol 13. Pp 53-81.</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Skousen, C. J. and Twedt, Brady James. 2009. Fraud in Emerging Markets: A Cross Country Analysis. (Online). (http://ssrn.com/abstract =1340586, diakses pada tanggal pada 14 Oktober 2017).</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St. Pierre, K. &amp; Anderson, J. 1984. An Analysis of The Factors Associated with Lawsuits Against Public Accountants. The Accounting Review. Vol  59. No 2. Pp  242–263.</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Stice, J. 1991. Using Financial and Market Information to Identify Pre-Engagement Factors Associated with Lawsuits Against Auditors. The Accounting Review. Vol 66. No 3. Pp 516–533.</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Summers, S. L. &amp; Sweeney, J. T. 1998. Fraudulently Misstated Financial Statements and Insider Trading: An Em-pirical Analysis. The Accounting Review. Vol 73. Pp 131-146.</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Widarti. 2015. Pengaruh Fraud Triangle Terhadap Deteksi Kecurangan Laporan Keuangan Pada Perusahaan Man-ufaktur Yang Terdaftar Di Bursa Efek Indonesia. Jurnal Manajemen  Dan Bisnis Sriwijaya. Vol 13. No 2.</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Wijaya, Agoeng. 2010. ICW Ungkap Manipulasi Penjualan Batu Bara Grup Bakrie. (Online). (https://m.tempo.co, diakses 17 September 2017).</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Wilopo, Romanus. 2014. Etika Profesi Akuntan : Kasus-Kasus di Indonesia. Edisi Kedua. Surabaya: STIE Per-banas Press.</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Wolfe, David T. and Hermanson, Dana R. 2004. The Fraud Diamond: Considering The Four Elements Of Fraud. The CPA Journal.</w:t>
      </w:r>
    </w:p>
    <w:p w:rsid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Yesiariani, Merissa dan Rahayu, Isti. 2016. Analisis Fraud Diamond dalam Mendeteksi Financial statement fraud (Studi Empiris Pada Perusahaan LQ-45 yang Terdaftar di BEI Tahun 2010-2014). Simposium Nasional Akuntansi XIX  Lampung.</w:t>
      </w:r>
    </w:p>
    <w:p w:rsidR="00187B89" w:rsidRPr="00F6556B" w:rsidRDefault="00187B89" w:rsidP="00F6556B">
      <w:pPr>
        <w:spacing w:after="0" w:line="240" w:lineRule="auto"/>
        <w:ind w:left="567" w:hanging="567"/>
        <w:jc w:val="both"/>
        <w:rPr>
          <w:rFonts w:ascii="Book Antiqua" w:hAnsi="Book Antiqua"/>
          <w:sz w:val="20"/>
          <w:szCs w:val="20"/>
        </w:rPr>
      </w:pPr>
      <w:r w:rsidRPr="00187B89">
        <w:rPr>
          <w:rFonts w:ascii="Book Antiqua" w:hAnsi="Book Antiqua"/>
          <w:sz w:val="20"/>
          <w:szCs w:val="20"/>
          <w:lang w:val="en-US"/>
        </w:rPr>
        <w:t>Zaki, Noha Mohamed. 2017. The Appropiatesness of Fraud Triangle and Diamond Models in Assessing The Likeli-hood of Fraudulent Financial Statements-An Empirical Study of Firms Listed in The Egyptian Stock Ex-change. International Journal Of Social Science And Economic Research. Vol 02. Issue 02. ISSN: 2455-8834.</w:t>
      </w:r>
    </w:p>
    <w:p w:rsidR="00187B89" w:rsidRDefault="00187B89" w:rsidP="002820F0">
      <w:pPr>
        <w:spacing w:after="0" w:line="240" w:lineRule="auto"/>
        <w:jc w:val="both"/>
        <w:rPr>
          <w:rFonts w:ascii="Book Antiqua" w:hAnsi="Book Antiqua"/>
          <w:sz w:val="20"/>
          <w:szCs w:val="20"/>
          <w:lang w:val="en-US"/>
        </w:rPr>
      </w:pPr>
    </w:p>
    <w:p w:rsidR="00187B89" w:rsidRPr="00187B89" w:rsidRDefault="00187B89" w:rsidP="002820F0">
      <w:pPr>
        <w:spacing w:after="0" w:line="240" w:lineRule="auto"/>
        <w:jc w:val="both"/>
        <w:rPr>
          <w:rFonts w:ascii="Book Antiqua" w:hAnsi="Book Antiqua"/>
          <w:sz w:val="20"/>
          <w:szCs w:val="20"/>
          <w:lang w:val="en-US"/>
        </w:rPr>
      </w:pPr>
    </w:p>
    <w:sectPr w:rsidR="00187B89" w:rsidRPr="00187B89" w:rsidSect="00506CF8">
      <w:type w:val="continuous"/>
      <w:pgSz w:w="11906" w:h="16838"/>
      <w:pgMar w:top="1644" w:right="1077" w:bottom="1644" w:left="107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5A9F"/>
    <w:multiLevelType w:val="hybridMultilevel"/>
    <w:tmpl w:val="823CCB24"/>
    <w:lvl w:ilvl="0" w:tplc="BB8C95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0202FFA"/>
    <w:multiLevelType w:val="hybridMultilevel"/>
    <w:tmpl w:val="F4CE35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6A3779"/>
    <w:multiLevelType w:val="hybridMultilevel"/>
    <w:tmpl w:val="68446772"/>
    <w:lvl w:ilvl="0" w:tplc="7E4E02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7AF2BD7"/>
    <w:multiLevelType w:val="hybridMultilevel"/>
    <w:tmpl w:val="60864A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73"/>
    <w:rsid w:val="00053352"/>
    <w:rsid w:val="000D7029"/>
    <w:rsid w:val="00135BC7"/>
    <w:rsid w:val="00136051"/>
    <w:rsid w:val="00155ED7"/>
    <w:rsid w:val="00173874"/>
    <w:rsid w:val="00187B89"/>
    <w:rsid w:val="00195058"/>
    <w:rsid w:val="001D7517"/>
    <w:rsid w:val="0026023E"/>
    <w:rsid w:val="002820F0"/>
    <w:rsid w:val="003C02F6"/>
    <w:rsid w:val="003E2573"/>
    <w:rsid w:val="00421D49"/>
    <w:rsid w:val="00430673"/>
    <w:rsid w:val="00495BD3"/>
    <w:rsid w:val="004F28DD"/>
    <w:rsid w:val="00506CF8"/>
    <w:rsid w:val="00507115"/>
    <w:rsid w:val="0052580E"/>
    <w:rsid w:val="00560598"/>
    <w:rsid w:val="005631B9"/>
    <w:rsid w:val="005827A0"/>
    <w:rsid w:val="006114BF"/>
    <w:rsid w:val="00624B98"/>
    <w:rsid w:val="00674403"/>
    <w:rsid w:val="006D5721"/>
    <w:rsid w:val="00710F54"/>
    <w:rsid w:val="0073015B"/>
    <w:rsid w:val="00863CB8"/>
    <w:rsid w:val="00915B4E"/>
    <w:rsid w:val="00986E7C"/>
    <w:rsid w:val="009C59BB"/>
    <w:rsid w:val="00A075CC"/>
    <w:rsid w:val="00A2481E"/>
    <w:rsid w:val="00A4461F"/>
    <w:rsid w:val="00A72F57"/>
    <w:rsid w:val="00B64D26"/>
    <w:rsid w:val="00B7504C"/>
    <w:rsid w:val="00BB4D88"/>
    <w:rsid w:val="00BF4A58"/>
    <w:rsid w:val="00C774AA"/>
    <w:rsid w:val="00CB3C60"/>
    <w:rsid w:val="00D571C7"/>
    <w:rsid w:val="00DA6636"/>
    <w:rsid w:val="00F3286F"/>
    <w:rsid w:val="00F33355"/>
    <w:rsid w:val="00F6556B"/>
    <w:rsid w:val="00F74284"/>
    <w:rsid w:val="00F75A2F"/>
    <w:rsid w:val="00F92B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274F9-AE49-49D9-8C02-F2B7779C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573"/>
    <w:pPr>
      <w:ind w:left="720"/>
      <w:contextualSpacing/>
    </w:pPr>
  </w:style>
  <w:style w:type="paragraph" w:styleId="BalloonText">
    <w:name w:val="Balloon Text"/>
    <w:basedOn w:val="Normal"/>
    <w:link w:val="BalloonTextChar"/>
    <w:uiPriority w:val="99"/>
    <w:semiHidden/>
    <w:unhideWhenUsed/>
    <w:rsid w:val="00282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0F0"/>
    <w:rPr>
      <w:rFonts w:ascii="Tahoma" w:hAnsi="Tahoma" w:cs="Tahoma"/>
      <w:sz w:val="16"/>
      <w:szCs w:val="16"/>
    </w:rPr>
  </w:style>
  <w:style w:type="table" w:styleId="TableGrid">
    <w:name w:val="Table Grid"/>
    <w:basedOn w:val="TableNormal"/>
    <w:uiPriority w:val="59"/>
    <w:rsid w:val="00155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95DC-2F6D-4863-91ED-F4ED21DD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7024</Words>
  <Characters>40039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LANNAVIVIAN</dc:creator>
  <cp:lastModifiedBy>TRI SUHARTUTI</cp:lastModifiedBy>
  <cp:revision>2</cp:revision>
  <dcterms:created xsi:type="dcterms:W3CDTF">2019-10-10T01:12:00Z</dcterms:created>
  <dcterms:modified xsi:type="dcterms:W3CDTF">2019-10-10T01:12:00Z</dcterms:modified>
</cp:coreProperties>
</file>