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021" w:rsidRPr="00181021" w:rsidRDefault="00181021" w:rsidP="00181021">
      <w:pPr>
        <w:pStyle w:val="CaptionFiguresTables"/>
        <w:spacing w:before="0" w:after="0"/>
        <w:rPr>
          <w:rFonts w:ascii="Book Antiqua" w:hAnsi="Book Antiqua" w:cstheme="majorBidi"/>
          <w:b/>
          <w:sz w:val="24"/>
        </w:rPr>
      </w:pPr>
      <w:bookmarkStart w:id="0" w:name="_GoBack"/>
      <w:bookmarkEnd w:id="0"/>
      <w:r w:rsidRPr="00181021">
        <w:rPr>
          <w:rFonts w:ascii="Book Antiqua" w:hAnsi="Book Antiqua" w:cstheme="majorBidi"/>
          <w:b/>
          <w:sz w:val="24"/>
        </w:rPr>
        <w:t xml:space="preserve">Appendix 1 </w:t>
      </w:r>
    </w:p>
    <w:p w:rsidR="00181021" w:rsidRPr="00181021" w:rsidRDefault="00181021" w:rsidP="00181021">
      <w:pPr>
        <w:pStyle w:val="CaptionFiguresTables"/>
        <w:spacing w:before="0" w:after="0"/>
        <w:rPr>
          <w:rFonts w:ascii="Book Antiqua" w:hAnsi="Book Antiqua" w:cstheme="majorBidi"/>
          <w:b/>
          <w:sz w:val="24"/>
        </w:rPr>
      </w:pPr>
      <w:r w:rsidRPr="00181021">
        <w:rPr>
          <w:rFonts w:ascii="Book Antiqua" w:hAnsi="Book Antiqua" w:cstheme="majorBidi"/>
          <w:b/>
          <w:sz w:val="24"/>
        </w:rPr>
        <w:t>Masculinity Values Indicated from Previous Accounting Studies</w:t>
      </w:r>
    </w:p>
    <w:tbl>
      <w:tblPr>
        <w:tblW w:w="13886" w:type="dxa"/>
        <w:jc w:val="center"/>
        <w:tblInd w:w="-2652" w:type="dxa"/>
        <w:tblLayout w:type="fixed"/>
        <w:tblCellMar>
          <w:left w:w="70" w:type="dxa"/>
          <w:right w:w="70" w:type="dxa"/>
        </w:tblCellMar>
        <w:tblLook w:val="0000" w:firstRow="0" w:lastRow="0" w:firstColumn="0" w:lastColumn="0" w:noHBand="0" w:noVBand="0"/>
      </w:tblPr>
      <w:tblGrid>
        <w:gridCol w:w="673"/>
        <w:gridCol w:w="2126"/>
        <w:gridCol w:w="3828"/>
        <w:gridCol w:w="3118"/>
        <w:gridCol w:w="1985"/>
        <w:gridCol w:w="2156"/>
      </w:tblGrid>
      <w:tr w:rsidR="00181021" w:rsidRPr="00181021" w:rsidTr="00181021">
        <w:trPr>
          <w:tblHeader/>
          <w:jc w:val="center"/>
        </w:trPr>
        <w:tc>
          <w:tcPr>
            <w:tcW w:w="673" w:type="dxa"/>
            <w:tcBorders>
              <w:top w:val="single" w:sz="4" w:space="0" w:color="auto"/>
              <w:bottom w:val="single" w:sz="4" w:space="0" w:color="auto"/>
            </w:tcBorders>
          </w:tcPr>
          <w:p w:rsidR="00181021" w:rsidRPr="00181021" w:rsidRDefault="00181021" w:rsidP="00420422">
            <w:pPr>
              <w:spacing w:after="0" w:line="240" w:lineRule="auto"/>
              <w:ind w:right="-284"/>
              <w:jc w:val="center"/>
              <w:rPr>
                <w:rFonts w:ascii="Book Antiqua" w:hAnsi="Book Antiqua" w:cstheme="majorBidi"/>
                <w:sz w:val="24"/>
                <w:szCs w:val="24"/>
                <w:lang w:val="id-ID"/>
              </w:rPr>
            </w:pPr>
            <w:r w:rsidRPr="00181021">
              <w:rPr>
                <w:rFonts w:ascii="Book Antiqua" w:hAnsi="Book Antiqua" w:cstheme="majorBidi"/>
                <w:sz w:val="24"/>
                <w:szCs w:val="24"/>
                <w:lang w:val="id-ID"/>
              </w:rPr>
              <w:t>No.</w:t>
            </w:r>
          </w:p>
        </w:tc>
        <w:tc>
          <w:tcPr>
            <w:tcW w:w="2126" w:type="dxa"/>
            <w:tcBorders>
              <w:top w:val="single" w:sz="4" w:space="0" w:color="auto"/>
              <w:bottom w:val="single" w:sz="4" w:space="0" w:color="auto"/>
            </w:tcBorders>
          </w:tcPr>
          <w:p w:rsidR="00181021" w:rsidRPr="00181021" w:rsidRDefault="00181021" w:rsidP="00420422">
            <w:pPr>
              <w:spacing w:after="0" w:line="240" w:lineRule="auto"/>
              <w:jc w:val="center"/>
              <w:rPr>
                <w:rFonts w:ascii="Book Antiqua" w:hAnsi="Book Antiqua" w:cstheme="majorBidi"/>
                <w:sz w:val="24"/>
                <w:szCs w:val="24"/>
              </w:rPr>
            </w:pPr>
            <w:r w:rsidRPr="00181021">
              <w:rPr>
                <w:rFonts w:ascii="Book Antiqua" w:hAnsi="Book Antiqua" w:cstheme="majorBidi"/>
                <w:sz w:val="24"/>
                <w:szCs w:val="24"/>
              </w:rPr>
              <w:t>Name of Journal</w:t>
            </w:r>
          </w:p>
        </w:tc>
        <w:tc>
          <w:tcPr>
            <w:tcW w:w="3828" w:type="dxa"/>
            <w:tcBorders>
              <w:top w:val="single" w:sz="4" w:space="0" w:color="auto"/>
              <w:bottom w:val="single" w:sz="4" w:space="0" w:color="auto"/>
            </w:tcBorders>
          </w:tcPr>
          <w:p w:rsidR="00181021" w:rsidRPr="00181021" w:rsidRDefault="00181021" w:rsidP="00420422">
            <w:pPr>
              <w:spacing w:after="0" w:line="240" w:lineRule="auto"/>
              <w:jc w:val="center"/>
              <w:rPr>
                <w:rFonts w:ascii="Book Antiqua" w:hAnsi="Book Antiqua" w:cstheme="majorBidi"/>
                <w:sz w:val="24"/>
                <w:szCs w:val="24"/>
              </w:rPr>
            </w:pPr>
            <w:r w:rsidRPr="00181021">
              <w:rPr>
                <w:rFonts w:ascii="Book Antiqua" w:hAnsi="Book Antiqua" w:cstheme="majorBidi"/>
                <w:sz w:val="24"/>
                <w:szCs w:val="24"/>
              </w:rPr>
              <w:t>Title</w:t>
            </w:r>
          </w:p>
        </w:tc>
        <w:tc>
          <w:tcPr>
            <w:tcW w:w="3118" w:type="dxa"/>
            <w:tcBorders>
              <w:top w:val="single" w:sz="4" w:space="0" w:color="auto"/>
              <w:bottom w:val="single" w:sz="4" w:space="0" w:color="auto"/>
            </w:tcBorders>
          </w:tcPr>
          <w:p w:rsidR="00181021" w:rsidRPr="00181021" w:rsidRDefault="00181021" w:rsidP="00420422">
            <w:pPr>
              <w:spacing w:after="0" w:line="240" w:lineRule="auto"/>
              <w:jc w:val="center"/>
              <w:rPr>
                <w:rFonts w:ascii="Book Antiqua" w:hAnsi="Book Antiqua" w:cstheme="majorBidi"/>
                <w:sz w:val="24"/>
                <w:szCs w:val="24"/>
              </w:rPr>
            </w:pPr>
            <w:r w:rsidRPr="00181021">
              <w:rPr>
                <w:rFonts w:ascii="Book Antiqua" w:hAnsi="Book Antiqua" w:cstheme="majorBidi"/>
                <w:sz w:val="24"/>
                <w:szCs w:val="24"/>
              </w:rPr>
              <w:t>Findings interpreted</w:t>
            </w:r>
          </w:p>
        </w:tc>
        <w:tc>
          <w:tcPr>
            <w:tcW w:w="1985" w:type="dxa"/>
            <w:tcBorders>
              <w:top w:val="single" w:sz="4" w:space="0" w:color="auto"/>
              <w:bottom w:val="single" w:sz="4" w:space="0" w:color="auto"/>
            </w:tcBorders>
          </w:tcPr>
          <w:p w:rsidR="00181021" w:rsidRPr="00181021" w:rsidRDefault="00181021" w:rsidP="00420422">
            <w:pPr>
              <w:spacing w:after="0" w:line="240" w:lineRule="auto"/>
              <w:jc w:val="center"/>
              <w:rPr>
                <w:rFonts w:ascii="Book Antiqua" w:hAnsi="Book Antiqua" w:cstheme="majorBidi"/>
                <w:sz w:val="24"/>
                <w:szCs w:val="24"/>
              </w:rPr>
            </w:pPr>
            <w:r w:rsidRPr="00181021">
              <w:rPr>
                <w:rFonts w:ascii="Book Antiqua" w:hAnsi="Book Antiqua" w:cstheme="majorBidi"/>
                <w:sz w:val="24"/>
                <w:szCs w:val="24"/>
              </w:rPr>
              <w:t>Author(s)</w:t>
            </w:r>
          </w:p>
        </w:tc>
        <w:tc>
          <w:tcPr>
            <w:tcW w:w="2156" w:type="dxa"/>
            <w:tcBorders>
              <w:top w:val="single" w:sz="4" w:space="0" w:color="auto"/>
              <w:bottom w:val="single" w:sz="4" w:space="0" w:color="auto"/>
            </w:tcBorders>
          </w:tcPr>
          <w:p w:rsidR="00181021" w:rsidRPr="00181021" w:rsidRDefault="00181021" w:rsidP="00420422">
            <w:pPr>
              <w:spacing w:after="0" w:line="240" w:lineRule="auto"/>
              <w:jc w:val="center"/>
              <w:rPr>
                <w:rFonts w:ascii="Book Antiqua" w:hAnsi="Book Antiqua" w:cstheme="majorBidi"/>
                <w:sz w:val="24"/>
                <w:szCs w:val="24"/>
              </w:rPr>
            </w:pPr>
            <w:r w:rsidRPr="00181021">
              <w:rPr>
                <w:rFonts w:ascii="Book Antiqua" w:hAnsi="Book Antiqua" w:cstheme="majorBidi"/>
                <w:sz w:val="24"/>
                <w:szCs w:val="24"/>
              </w:rPr>
              <w:t>Value-coding</w:t>
            </w:r>
          </w:p>
        </w:tc>
      </w:tr>
      <w:tr w:rsidR="00181021" w:rsidRPr="00181021" w:rsidTr="00181021">
        <w:trPr>
          <w:jc w:val="center"/>
        </w:trPr>
        <w:tc>
          <w:tcPr>
            <w:tcW w:w="673" w:type="dxa"/>
          </w:tcPr>
          <w:p w:rsidR="00181021" w:rsidRPr="00181021" w:rsidRDefault="00181021" w:rsidP="00420422">
            <w:pPr>
              <w:spacing w:after="0" w:line="240" w:lineRule="auto"/>
              <w:ind w:right="-242"/>
              <w:jc w:val="both"/>
              <w:rPr>
                <w:rFonts w:ascii="Book Antiqua" w:hAnsi="Book Antiqua" w:cstheme="majorBidi"/>
                <w:sz w:val="24"/>
                <w:szCs w:val="24"/>
              </w:rPr>
            </w:pPr>
            <w:r w:rsidRPr="00181021">
              <w:rPr>
                <w:rFonts w:ascii="Book Antiqua" w:hAnsi="Book Antiqua" w:cstheme="majorBidi"/>
                <w:sz w:val="24"/>
                <w:szCs w:val="24"/>
              </w:rPr>
              <w:t>1.</w:t>
            </w:r>
          </w:p>
        </w:tc>
        <w:tc>
          <w:tcPr>
            <w:tcW w:w="2126" w:type="dxa"/>
          </w:tcPr>
          <w:p w:rsidR="00181021" w:rsidRPr="00181021" w:rsidRDefault="00181021" w:rsidP="00420422">
            <w:pPr>
              <w:spacing w:line="240" w:lineRule="auto"/>
              <w:jc w:val="both"/>
              <w:rPr>
                <w:rFonts w:ascii="Book Antiqua" w:hAnsi="Book Antiqua" w:cstheme="majorBidi"/>
                <w:color w:val="000000"/>
                <w:sz w:val="24"/>
                <w:szCs w:val="24"/>
              </w:rPr>
            </w:pPr>
            <w:r w:rsidRPr="00181021">
              <w:rPr>
                <w:rFonts w:ascii="Book Antiqua" w:hAnsi="Book Antiqua" w:cstheme="majorBidi"/>
                <w:color w:val="000000"/>
                <w:sz w:val="24"/>
                <w:szCs w:val="24"/>
              </w:rPr>
              <w:t>Accounting, Organizations and Society</w:t>
            </w:r>
          </w:p>
        </w:tc>
        <w:tc>
          <w:tcPr>
            <w:tcW w:w="3828" w:type="dxa"/>
          </w:tcPr>
          <w:p w:rsidR="00181021" w:rsidRPr="00181021" w:rsidRDefault="00181021" w:rsidP="00420422">
            <w:pPr>
              <w:spacing w:line="240" w:lineRule="auto"/>
              <w:jc w:val="both"/>
              <w:rPr>
                <w:rFonts w:ascii="Book Antiqua" w:hAnsi="Book Antiqua" w:cstheme="majorBidi"/>
                <w:color w:val="000000"/>
                <w:sz w:val="24"/>
                <w:szCs w:val="24"/>
              </w:rPr>
            </w:pPr>
            <w:r w:rsidRPr="00181021">
              <w:rPr>
                <w:rFonts w:ascii="Book Antiqua" w:hAnsi="Book Antiqua" w:cstheme="majorBidi"/>
                <w:color w:val="000000"/>
                <w:sz w:val="24"/>
                <w:szCs w:val="24"/>
              </w:rPr>
              <w:t xml:space="preserve">Changing gender domination in a Big Four accounting firm: Flexibility, performance and client service in practice </w:t>
            </w:r>
          </w:p>
        </w:tc>
        <w:tc>
          <w:tcPr>
            <w:tcW w:w="3118" w:type="dxa"/>
          </w:tcPr>
          <w:p w:rsidR="00181021" w:rsidRPr="00181021" w:rsidRDefault="00181021" w:rsidP="00420422">
            <w:pPr>
              <w:spacing w:after="0" w:line="240" w:lineRule="auto"/>
              <w:jc w:val="both"/>
              <w:rPr>
                <w:rFonts w:ascii="Book Antiqua" w:hAnsi="Book Antiqua" w:cstheme="majorBidi"/>
                <w:sz w:val="24"/>
                <w:szCs w:val="24"/>
              </w:rPr>
            </w:pPr>
            <w:r w:rsidRPr="00181021">
              <w:rPr>
                <w:rFonts w:ascii="Book Antiqua" w:hAnsi="Book Antiqua" w:cstheme="majorBidi"/>
                <w:sz w:val="24"/>
                <w:szCs w:val="24"/>
              </w:rPr>
              <w:t>Gender equality was equated with the number of women who stays in the workplace. Therefore, the gender equality program that was designed to challenge the status quo was, in practice, translated into a mechanism that actually reinforced gender barriers, hence the struggle to retain female accountants at higher levels.</w:t>
            </w:r>
          </w:p>
        </w:tc>
        <w:tc>
          <w:tcPr>
            <w:tcW w:w="1985" w:type="dxa"/>
          </w:tcPr>
          <w:p w:rsidR="00181021" w:rsidRPr="00181021" w:rsidRDefault="00181021" w:rsidP="00420422">
            <w:pPr>
              <w:spacing w:line="240" w:lineRule="auto"/>
              <w:rPr>
                <w:rFonts w:ascii="Book Antiqua" w:hAnsi="Book Antiqua" w:cstheme="majorBidi"/>
                <w:color w:val="000000"/>
                <w:sz w:val="24"/>
                <w:szCs w:val="24"/>
              </w:rPr>
            </w:pPr>
            <w:proofErr w:type="spellStart"/>
            <w:r w:rsidRPr="00181021">
              <w:rPr>
                <w:rFonts w:ascii="Book Antiqua" w:hAnsi="Book Antiqua" w:cstheme="majorBidi"/>
                <w:color w:val="000000"/>
                <w:sz w:val="24"/>
                <w:szCs w:val="24"/>
              </w:rPr>
              <w:t>Kornberger</w:t>
            </w:r>
            <w:proofErr w:type="spellEnd"/>
            <w:r w:rsidRPr="00181021">
              <w:rPr>
                <w:rFonts w:ascii="Book Antiqua" w:hAnsi="Book Antiqua" w:cstheme="majorBidi"/>
                <w:color w:val="000000"/>
                <w:sz w:val="24"/>
                <w:szCs w:val="24"/>
              </w:rPr>
              <w:t xml:space="preserve"> et al, 2010</w:t>
            </w:r>
          </w:p>
        </w:tc>
        <w:tc>
          <w:tcPr>
            <w:tcW w:w="2156" w:type="dxa"/>
          </w:tcPr>
          <w:p w:rsidR="00181021" w:rsidRPr="00181021" w:rsidRDefault="00181021" w:rsidP="00420422">
            <w:pPr>
              <w:spacing w:after="0" w:line="240" w:lineRule="auto"/>
              <w:jc w:val="both"/>
              <w:rPr>
                <w:rFonts w:ascii="Book Antiqua" w:hAnsi="Book Antiqua" w:cstheme="majorBidi"/>
                <w:sz w:val="24"/>
                <w:szCs w:val="24"/>
              </w:rPr>
            </w:pPr>
            <w:r w:rsidRPr="00181021">
              <w:rPr>
                <w:rFonts w:ascii="Book Antiqua" w:hAnsi="Book Antiqua" w:cstheme="majorBidi"/>
                <w:sz w:val="24"/>
                <w:szCs w:val="24"/>
              </w:rPr>
              <w:t>Materialism</w:t>
            </w:r>
          </w:p>
        </w:tc>
      </w:tr>
      <w:tr w:rsidR="00181021" w:rsidRPr="00181021" w:rsidTr="00181021">
        <w:trPr>
          <w:jc w:val="center"/>
        </w:trPr>
        <w:tc>
          <w:tcPr>
            <w:tcW w:w="673" w:type="dxa"/>
          </w:tcPr>
          <w:p w:rsidR="00181021" w:rsidRPr="00181021" w:rsidRDefault="00181021" w:rsidP="00420422">
            <w:pPr>
              <w:spacing w:after="0" w:line="240" w:lineRule="auto"/>
              <w:ind w:right="-242"/>
              <w:jc w:val="both"/>
              <w:rPr>
                <w:rFonts w:ascii="Book Antiqua" w:hAnsi="Book Antiqua" w:cstheme="majorBidi"/>
                <w:sz w:val="24"/>
                <w:szCs w:val="24"/>
              </w:rPr>
            </w:pPr>
            <w:r w:rsidRPr="00181021">
              <w:rPr>
                <w:rFonts w:ascii="Book Antiqua" w:hAnsi="Book Antiqua" w:cstheme="majorBidi"/>
                <w:sz w:val="24"/>
                <w:szCs w:val="24"/>
              </w:rPr>
              <w:t>2.</w:t>
            </w:r>
          </w:p>
        </w:tc>
        <w:tc>
          <w:tcPr>
            <w:tcW w:w="2126" w:type="dxa"/>
          </w:tcPr>
          <w:p w:rsidR="00181021" w:rsidRPr="00181021" w:rsidRDefault="00181021" w:rsidP="00420422">
            <w:pPr>
              <w:spacing w:line="240" w:lineRule="auto"/>
              <w:jc w:val="both"/>
              <w:rPr>
                <w:rFonts w:ascii="Book Antiqua" w:hAnsi="Book Antiqua" w:cstheme="majorBidi"/>
                <w:color w:val="000000"/>
                <w:sz w:val="24"/>
                <w:szCs w:val="24"/>
              </w:rPr>
            </w:pPr>
            <w:r w:rsidRPr="00181021">
              <w:rPr>
                <w:rFonts w:ascii="Book Antiqua" w:hAnsi="Book Antiqua" w:cstheme="majorBidi"/>
                <w:color w:val="000000"/>
                <w:sz w:val="24"/>
                <w:szCs w:val="24"/>
              </w:rPr>
              <w:t>Critical Perspectives on Accounting</w:t>
            </w:r>
          </w:p>
        </w:tc>
        <w:tc>
          <w:tcPr>
            <w:tcW w:w="3828" w:type="dxa"/>
          </w:tcPr>
          <w:p w:rsidR="00181021" w:rsidRPr="00181021" w:rsidRDefault="00181021" w:rsidP="00420422">
            <w:pPr>
              <w:spacing w:line="240" w:lineRule="auto"/>
              <w:jc w:val="both"/>
              <w:rPr>
                <w:rFonts w:ascii="Book Antiqua" w:hAnsi="Book Antiqua" w:cstheme="majorBidi"/>
                <w:color w:val="000000"/>
                <w:sz w:val="24"/>
                <w:szCs w:val="24"/>
              </w:rPr>
            </w:pPr>
            <w:r w:rsidRPr="00181021">
              <w:rPr>
                <w:rFonts w:ascii="Book Antiqua" w:hAnsi="Book Antiqua" w:cstheme="majorBidi"/>
                <w:color w:val="000000"/>
                <w:sz w:val="24"/>
                <w:szCs w:val="24"/>
              </w:rPr>
              <w:t>Approved routes and alternative paths: the construction of women’s rarity in large accounting firms. Evidence from the Big Four France</w:t>
            </w:r>
          </w:p>
        </w:tc>
        <w:tc>
          <w:tcPr>
            <w:tcW w:w="3118" w:type="dxa"/>
          </w:tcPr>
          <w:p w:rsidR="00181021" w:rsidRPr="00181021" w:rsidRDefault="00181021" w:rsidP="00420422">
            <w:pPr>
              <w:spacing w:after="0" w:line="240" w:lineRule="auto"/>
              <w:jc w:val="both"/>
              <w:rPr>
                <w:rFonts w:ascii="Book Antiqua" w:hAnsi="Book Antiqua" w:cstheme="majorBidi"/>
                <w:sz w:val="24"/>
                <w:szCs w:val="24"/>
              </w:rPr>
            </w:pPr>
            <w:r w:rsidRPr="00181021">
              <w:rPr>
                <w:rFonts w:ascii="Book Antiqua" w:hAnsi="Book Antiqua" w:cstheme="majorBidi"/>
                <w:sz w:val="24"/>
                <w:szCs w:val="24"/>
              </w:rPr>
              <w:t>The  preoccupation  with  homogeneity  and  the  reduction  of  risks  appears  to  contradict  the declared  objectives  of  the  human  resource  policies  to  value  diversity  and  gender balance, also to mention the fact  that  more  women  had  better  records than men was not taken into account during recruitment.</w:t>
            </w:r>
          </w:p>
        </w:tc>
        <w:tc>
          <w:tcPr>
            <w:tcW w:w="1985" w:type="dxa"/>
          </w:tcPr>
          <w:p w:rsidR="00181021" w:rsidRPr="00181021" w:rsidRDefault="00181021" w:rsidP="00420422">
            <w:pPr>
              <w:spacing w:line="240" w:lineRule="auto"/>
              <w:rPr>
                <w:rFonts w:ascii="Book Antiqua" w:hAnsi="Book Antiqua" w:cstheme="majorBidi"/>
                <w:color w:val="000000"/>
                <w:sz w:val="24"/>
                <w:szCs w:val="24"/>
              </w:rPr>
            </w:pPr>
            <w:proofErr w:type="spellStart"/>
            <w:r w:rsidRPr="00181021">
              <w:rPr>
                <w:rFonts w:ascii="Book Antiqua" w:hAnsi="Book Antiqua" w:cstheme="majorBidi"/>
                <w:color w:val="000000"/>
                <w:sz w:val="24"/>
                <w:szCs w:val="24"/>
              </w:rPr>
              <w:t>Lupu</w:t>
            </w:r>
            <w:proofErr w:type="spellEnd"/>
            <w:r w:rsidRPr="00181021">
              <w:rPr>
                <w:rFonts w:ascii="Book Antiqua" w:hAnsi="Book Antiqua" w:cstheme="majorBidi"/>
                <w:color w:val="000000"/>
                <w:sz w:val="24"/>
                <w:szCs w:val="24"/>
              </w:rPr>
              <w:t>, 2012</w:t>
            </w:r>
          </w:p>
        </w:tc>
        <w:tc>
          <w:tcPr>
            <w:tcW w:w="2156" w:type="dxa"/>
          </w:tcPr>
          <w:p w:rsidR="00181021" w:rsidRPr="00181021" w:rsidRDefault="00181021" w:rsidP="00420422">
            <w:pPr>
              <w:spacing w:after="0" w:line="240" w:lineRule="auto"/>
              <w:jc w:val="both"/>
              <w:rPr>
                <w:rFonts w:ascii="Book Antiqua" w:hAnsi="Book Antiqua" w:cstheme="majorBidi"/>
                <w:sz w:val="24"/>
                <w:szCs w:val="24"/>
              </w:rPr>
            </w:pPr>
            <w:r w:rsidRPr="00181021">
              <w:rPr>
                <w:rFonts w:ascii="Book Antiqua" w:hAnsi="Book Antiqua" w:cstheme="majorBidi"/>
                <w:sz w:val="24"/>
                <w:szCs w:val="24"/>
              </w:rPr>
              <w:t>Materialism</w:t>
            </w:r>
          </w:p>
        </w:tc>
      </w:tr>
      <w:tr w:rsidR="00181021" w:rsidRPr="00181021" w:rsidTr="00181021">
        <w:trPr>
          <w:jc w:val="center"/>
        </w:trPr>
        <w:tc>
          <w:tcPr>
            <w:tcW w:w="673" w:type="dxa"/>
          </w:tcPr>
          <w:p w:rsidR="00181021" w:rsidRPr="00181021" w:rsidRDefault="00181021" w:rsidP="00420422">
            <w:pPr>
              <w:spacing w:after="0" w:line="240" w:lineRule="auto"/>
              <w:ind w:right="-242"/>
              <w:jc w:val="both"/>
              <w:rPr>
                <w:rFonts w:ascii="Book Antiqua" w:hAnsi="Book Antiqua" w:cstheme="majorBidi"/>
                <w:sz w:val="24"/>
                <w:szCs w:val="24"/>
              </w:rPr>
            </w:pPr>
            <w:r w:rsidRPr="00181021">
              <w:rPr>
                <w:rFonts w:ascii="Book Antiqua" w:hAnsi="Book Antiqua" w:cstheme="majorBidi"/>
                <w:sz w:val="24"/>
                <w:szCs w:val="24"/>
              </w:rPr>
              <w:lastRenderedPageBreak/>
              <w:t>3.</w:t>
            </w:r>
          </w:p>
        </w:tc>
        <w:tc>
          <w:tcPr>
            <w:tcW w:w="2126" w:type="dxa"/>
          </w:tcPr>
          <w:p w:rsidR="00181021" w:rsidRPr="00181021" w:rsidRDefault="00181021" w:rsidP="00420422">
            <w:pPr>
              <w:spacing w:line="240" w:lineRule="auto"/>
              <w:jc w:val="both"/>
              <w:rPr>
                <w:rFonts w:ascii="Book Antiqua" w:hAnsi="Book Antiqua" w:cstheme="majorBidi"/>
                <w:color w:val="000000"/>
                <w:sz w:val="24"/>
                <w:szCs w:val="24"/>
              </w:rPr>
            </w:pPr>
            <w:r w:rsidRPr="00181021">
              <w:rPr>
                <w:rFonts w:ascii="Book Antiqua" w:hAnsi="Book Antiqua" w:cstheme="majorBidi"/>
                <w:color w:val="000000"/>
                <w:sz w:val="24"/>
                <w:szCs w:val="24"/>
              </w:rPr>
              <w:t>Critical Perspectives on Accounting</w:t>
            </w:r>
          </w:p>
        </w:tc>
        <w:tc>
          <w:tcPr>
            <w:tcW w:w="3828" w:type="dxa"/>
          </w:tcPr>
          <w:p w:rsidR="00181021" w:rsidRPr="00181021" w:rsidRDefault="00181021" w:rsidP="00420422">
            <w:pPr>
              <w:spacing w:line="240" w:lineRule="auto"/>
              <w:jc w:val="both"/>
              <w:rPr>
                <w:rFonts w:ascii="Book Antiqua" w:hAnsi="Book Antiqua" w:cstheme="majorBidi"/>
                <w:color w:val="000000"/>
                <w:sz w:val="24"/>
                <w:szCs w:val="24"/>
              </w:rPr>
            </w:pPr>
            <w:r w:rsidRPr="00181021">
              <w:rPr>
                <w:rFonts w:ascii="Book Antiqua" w:hAnsi="Book Antiqua" w:cstheme="majorBidi"/>
                <w:color w:val="000000"/>
                <w:sz w:val="24"/>
                <w:szCs w:val="24"/>
              </w:rPr>
              <w:t xml:space="preserve">Diversity and professionalism in the Big Four firms: Expectation, celebration and weapon in the battle for talent </w:t>
            </w:r>
          </w:p>
        </w:tc>
        <w:tc>
          <w:tcPr>
            <w:tcW w:w="3118" w:type="dxa"/>
          </w:tcPr>
          <w:p w:rsidR="00181021" w:rsidRPr="00181021" w:rsidRDefault="00181021" w:rsidP="00420422">
            <w:pPr>
              <w:spacing w:after="0" w:line="240" w:lineRule="auto"/>
              <w:jc w:val="both"/>
              <w:rPr>
                <w:rFonts w:ascii="Book Antiqua" w:hAnsi="Book Antiqua" w:cstheme="majorBidi"/>
                <w:sz w:val="24"/>
                <w:szCs w:val="24"/>
              </w:rPr>
            </w:pPr>
            <w:r w:rsidRPr="00181021">
              <w:rPr>
                <w:rFonts w:ascii="Book Antiqua" w:hAnsi="Book Antiqua" w:cstheme="majorBidi"/>
                <w:sz w:val="24"/>
                <w:szCs w:val="24"/>
              </w:rPr>
              <w:t>Despite the encouragement of diversity, equality and inclusivity as form of heterogeneity, traditional preferences of homogeneity as integral key to professional success contradicted with such encouragement. The spirit into diversity turns into war metaphor instead, with white, able-bodied men as basis for creating benchmark of success.</w:t>
            </w:r>
          </w:p>
        </w:tc>
        <w:tc>
          <w:tcPr>
            <w:tcW w:w="1985" w:type="dxa"/>
          </w:tcPr>
          <w:p w:rsidR="00181021" w:rsidRPr="00181021" w:rsidRDefault="00181021" w:rsidP="00420422">
            <w:pPr>
              <w:spacing w:line="240" w:lineRule="auto"/>
              <w:rPr>
                <w:rFonts w:ascii="Book Antiqua" w:hAnsi="Book Antiqua" w:cstheme="majorBidi"/>
                <w:color w:val="000000"/>
                <w:sz w:val="24"/>
                <w:szCs w:val="24"/>
              </w:rPr>
            </w:pPr>
            <w:proofErr w:type="spellStart"/>
            <w:r w:rsidRPr="00181021">
              <w:rPr>
                <w:rFonts w:ascii="Book Antiqua" w:hAnsi="Book Antiqua" w:cstheme="majorBidi"/>
                <w:color w:val="000000"/>
                <w:sz w:val="24"/>
                <w:szCs w:val="24"/>
              </w:rPr>
              <w:t>Edgley</w:t>
            </w:r>
            <w:proofErr w:type="spellEnd"/>
            <w:r w:rsidRPr="00181021">
              <w:rPr>
                <w:rFonts w:ascii="Book Antiqua" w:hAnsi="Book Antiqua" w:cstheme="majorBidi"/>
                <w:color w:val="000000"/>
                <w:sz w:val="24"/>
                <w:szCs w:val="24"/>
              </w:rPr>
              <w:t xml:space="preserve"> et al, 2016</w:t>
            </w:r>
          </w:p>
        </w:tc>
        <w:tc>
          <w:tcPr>
            <w:tcW w:w="2156" w:type="dxa"/>
          </w:tcPr>
          <w:p w:rsidR="00181021" w:rsidRPr="00181021" w:rsidRDefault="00181021" w:rsidP="00420422">
            <w:pPr>
              <w:spacing w:after="0" w:line="240" w:lineRule="auto"/>
              <w:jc w:val="both"/>
              <w:rPr>
                <w:rFonts w:ascii="Book Antiqua" w:hAnsi="Book Antiqua" w:cstheme="majorBidi"/>
                <w:sz w:val="24"/>
                <w:szCs w:val="24"/>
              </w:rPr>
            </w:pPr>
            <w:r w:rsidRPr="00181021">
              <w:rPr>
                <w:rFonts w:ascii="Book Antiqua" w:hAnsi="Book Antiqua" w:cstheme="majorBidi"/>
                <w:sz w:val="24"/>
                <w:szCs w:val="24"/>
              </w:rPr>
              <w:t>Materialism</w:t>
            </w:r>
          </w:p>
        </w:tc>
      </w:tr>
      <w:tr w:rsidR="00181021" w:rsidRPr="00181021" w:rsidTr="00181021">
        <w:trPr>
          <w:jc w:val="center"/>
        </w:trPr>
        <w:tc>
          <w:tcPr>
            <w:tcW w:w="673" w:type="dxa"/>
          </w:tcPr>
          <w:p w:rsidR="00181021" w:rsidRPr="00181021" w:rsidRDefault="00181021" w:rsidP="00420422">
            <w:pPr>
              <w:spacing w:after="0" w:line="240" w:lineRule="auto"/>
              <w:ind w:right="-242"/>
              <w:jc w:val="both"/>
              <w:rPr>
                <w:rFonts w:ascii="Book Antiqua" w:hAnsi="Book Antiqua" w:cstheme="majorBidi"/>
                <w:sz w:val="24"/>
                <w:szCs w:val="24"/>
              </w:rPr>
            </w:pPr>
            <w:r w:rsidRPr="00181021">
              <w:rPr>
                <w:rFonts w:ascii="Book Antiqua" w:hAnsi="Book Antiqua" w:cstheme="majorBidi"/>
                <w:sz w:val="24"/>
                <w:szCs w:val="24"/>
              </w:rPr>
              <w:t>4.</w:t>
            </w:r>
          </w:p>
        </w:tc>
        <w:tc>
          <w:tcPr>
            <w:tcW w:w="2126" w:type="dxa"/>
          </w:tcPr>
          <w:p w:rsidR="00181021" w:rsidRPr="00181021" w:rsidRDefault="00181021" w:rsidP="00420422">
            <w:pPr>
              <w:spacing w:line="240" w:lineRule="auto"/>
              <w:jc w:val="both"/>
              <w:rPr>
                <w:rFonts w:ascii="Book Antiqua" w:hAnsi="Book Antiqua" w:cstheme="majorBidi"/>
                <w:color w:val="000000"/>
                <w:sz w:val="24"/>
                <w:szCs w:val="24"/>
              </w:rPr>
            </w:pPr>
            <w:r w:rsidRPr="00181021">
              <w:rPr>
                <w:rFonts w:ascii="Book Antiqua" w:hAnsi="Book Antiqua" w:cstheme="majorBidi"/>
                <w:color w:val="000000"/>
                <w:sz w:val="24"/>
                <w:szCs w:val="24"/>
              </w:rPr>
              <w:t>Qualitative Research in Accounting &amp; Management</w:t>
            </w:r>
          </w:p>
        </w:tc>
        <w:tc>
          <w:tcPr>
            <w:tcW w:w="3828" w:type="dxa"/>
          </w:tcPr>
          <w:p w:rsidR="00181021" w:rsidRPr="00181021" w:rsidRDefault="00181021" w:rsidP="00420422">
            <w:pPr>
              <w:spacing w:line="240" w:lineRule="auto"/>
              <w:jc w:val="both"/>
              <w:rPr>
                <w:rFonts w:ascii="Book Antiqua" w:hAnsi="Book Antiqua" w:cstheme="majorBidi"/>
                <w:color w:val="000000"/>
                <w:sz w:val="24"/>
                <w:szCs w:val="24"/>
              </w:rPr>
            </w:pPr>
            <w:r w:rsidRPr="00181021">
              <w:rPr>
                <w:rFonts w:ascii="Book Antiqua" w:hAnsi="Book Antiqua" w:cstheme="majorBidi"/>
                <w:color w:val="000000"/>
                <w:sz w:val="24"/>
                <w:szCs w:val="24"/>
              </w:rPr>
              <w:t xml:space="preserve">(Re) presentation of women in Indian accountancy bodies' web sites </w:t>
            </w:r>
          </w:p>
        </w:tc>
        <w:tc>
          <w:tcPr>
            <w:tcW w:w="3118" w:type="dxa"/>
          </w:tcPr>
          <w:p w:rsidR="00181021" w:rsidRPr="00181021" w:rsidRDefault="00181021" w:rsidP="00420422">
            <w:pPr>
              <w:spacing w:after="0" w:line="240" w:lineRule="auto"/>
              <w:jc w:val="both"/>
              <w:rPr>
                <w:rFonts w:ascii="Book Antiqua" w:hAnsi="Book Antiqua" w:cstheme="majorBidi"/>
                <w:sz w:val="24"/>
                <w:szCs w:val="24"/>
              </w:rPr>
            </w:pPr>
            <w:r w:rsidRPr="00181021">
              <w:rPr>
                <w:rFonts w:ascii="Book Antiqua" w:hAnsi="Book Antiqua" w:cstheme="majorBidi"/>
                <w:sz w:val="24"/>
                <w:szCs w:val="24"/>
              </w:rPr>
              <w:t>Organizations of accounting profession discussed little to no regard of empowerment of women or equality concerns. They remain silent on such issues.</w:t>
            </w:r>
          </w:p>
        </w:tc>
        <w:tc>
          <w:tcPr>
            <w:tcW w:w="1985" w:type="dxa"/>
          </w:tcPr>
          <w:p w:rsidR="00181021" w:rsidRPr="00181021" w:rsidRDefault="00181021" w:rsidP="00420422">
            <w:pPr>
              <w:spacing w:line="240" w:lineRule="auto"/>
              <w:rPr>
                <w:rFonts w:ascii="Book Antiqua" w:hAnsi="Book Antiqua" w:cstheme="majorBidi"/>
                <w:color w:val="000000"/>
                <w:sz w:val="24"/>
                <w:szCs w:val="24"/>
              </w:rPr>
            </w:pPr>
            <w:proofErr w:type="spellStart"/>
            <w:r w:rsidRPr="00181021">
              <w:rPr>
                <w:rFonts w:ascii="Book Antiqua" w:hAnsi="Book Antiqua" w:cstheme="majorBidi"/>
                <w:color w:val="000000"/>
                <w:sz w:val="24"/>
                <w:szCs w:val="24"/>
              </w:rPr>
              <w:t>Kyriacou</w:t>
            </w:r>
            <w:proofErr w:type="spellEnd"/>
            <w:r w:rsidRPr="00181021">
              <w:rPr>
                <w:rFonts w:ascii="Book Antiqua" w:hAnsi="Book Antiqua" w:cstheme="majorBidi"/>
                <w:color w:val="000000"/>
                <w:sz w:val="24"/>
                <w:szCs w:val="24"/>
              </w:rPr>
              <w:t>, 2010</w:t>
            </w:r>
          </w:p>
        </w:tc>
        <w:tc>
          <w:tcPr>
            <w:tcW w:w="2156" w:type="dxa"/>
          </w:tcPr>
          <w:p w:rsidR="00181021" w:rsidRPr="00181021" w:rsidRDefault="00181021" w:rsidP="00420422">
            <w:pPr>
              <w:spacing w:after="0" w:line="240" w:lineRule="auto"/>
              <w:jc w:val="both"/>
              <w:rPr>
                <w:rFonts w:ascii="Book Antiqua" w:hAnsi="Book Antiqua" w:cstheme="majorBidi"/>
                <w:sz w:val="24"/>
                <w:szCs w:val="24"/>
              </w:rPr>
            </w:pPr>
            <w:r w:rsidRPr="00181021">
              <w:rPr>
                <w:rFonts w:ascii="Book Antiqua" w:hAnsi="Book Antiqua" w:cstheme="majorBidi"/>
                <w:sz w:val="24"/>
                <w:szCs w:val="24"/>
              </w:rPr>
              <w:t>Materialism</w:t>
            </w:r>
          </w:p>
        </w:tc>
      </w:tr>
      <w:tr w:rsidR="00181021" w:rsidRPr="00181021" w:rsidTr="00181021">
        <w:trPr>
          <w:jc w:val="center"/>
        </w:trPr>
        <w:tc>
          <w:tcPr>
            <w:tcW w:w="673" w:type="dxa"/>
          </w:tcPr>
          <w:p w:rsidR="00181021" w:rsidRPr="00181021" w:rsidRDefault="00181021" w:rsidP="00420422">
            <w:pPr>
              <w:spacing w:after="0" w:line="240" w:lineRule="auto"/>
              <w:ind w:right="-242"/>
              <w:jc w:val="both"/>
              <w:rPr>
                <w:rFonts w:ascii="Book Antiqua" w:hAnsi="Book Antiqua" w:cstheme="majorBidi"/>
                <w:sz w:val="24"/>
                <w:szCs w:val="24"/>
              </w:rPr>
            </w:pPr>
            <w:r w:rsidRPr="00181021">
              <w:rPr>
                <w:rFonts w:ascii="Book Antiqua" w:hAnsi="Book Antiqua" w:cstheme="majorBidi"/>
                <w:sz w:val="24"/>
                <w:szCs w:val="24"/>
              </w:rPr>
              <w:t>5.</w:t>
            </w:r>
          </w:p>
        </w:tc>
        <w:tc>
          <w:tcPr>
            <w:tcW w:w="2126" w:type="dxa"/>
          </w:tcPr>
          <w:p w:rsidR="00181021" w:rsidRPr="00181021" w:rsidRDefault="00181021" w:rsidP="00420422">
            <w:pPr>
              <w:spacing w:line="240" w:lineRule="auto"/>
              <w:jc w:val="both"/>
              <w:rPr>
                <w:rFonts w:ascii="Book Antiqua" w:hAnsi="Book Antiqua" w:cstheme="majorBidi"/>
                <w:color w:val="000000"/>
                <w:sz w:val="24"/>
                <w:szCs w:val="24"/>
              </w:rPr>
            </w:pPr>
            <w:r w:rsidRPr="00181021">
              <w:rPr>
                <w:rFonts w:ascii="Book Antiqua" w:hAnsi="Book Antiqua" w:cstheme="majorBidi"/>
                <w:color w:val="000000"/>
                <w:sz w:val="24"/>
                <w:szCs w:val="24"/>
              </w:rPr>
              <w:t>Critical Perspectives on Accounting</w:t>
            </w:r>
          </w:p>
        </w:tc>
        <w:tc>
          <w:tcPr>
            <w:tcW w:w="3828" w:type="dxa"/>
          </w:tcPr>
          <w:p w:rsidR="00181021" w:rsidRPr="00181021" w:rsidRDefault="00181021" w:rsidP="00420422">
            <w:pPr>
              <w:spacing w:line="240" w:lineRule="auto"/>
              <w:jc w:val="both"/>
              <w:rPr>
                <w:rFonts w:ascii="Book Antiqua" w:hAnsi="Book Antiqua" w:cstheme="majorBidi"/>
                <w:color w:val="000000"/>
                <w:sz w:val="24"/>
                <w:szCs w:val="24"/>
              </w:rPr>
            </w:pPr>
            <w:r w:rsidRPr="00181021">
              <w:rPr>
                <w:rFonts w:ascii="Book Antiqua" w:hAnsi="Book Antiqua" w:cstheme="majorBidi"/>
                <w:color w:val="000000"/>
                <w:sz w:val="24"/>
                <w:szCs w:val="24"/>
              </w:rPr>
              <w:t>(En)gendering sustainability</w:t>
            </w:r>
          </w:p>
        </w:tc>
        <w:tc>
          <w:tcPr>
            <w:tcW w:w="3118" w:type="dxa"/>
          </w:tcPr>
          <w:p w:rsidR="00181021" w:rsidRPr="00181021" w:rsidRDefault="00181021" w:rsidP="00420422">
            <w:pPr>
              <w:spacing w:after="0" w:line="240" w:lineRule="auto"/>
              <w:jc w:val="both"/>
              <w:rPr>
                <w:rFonts w:ascii="Book Antiqua" w:hAnsi="Book Antiqua" w:cstheme="majorBidi"/>
                <w:sz w:val="24"/>
                <w:szCs w:val="24"/>
              </w:rPr>
            </w:pPr>
            <w:r w:rsidRPr="00181021">
              <w:rPr>
                <w:rFonts w:ascii="Book Antiqua" w:hAnsi="Book Antiqua" w:cstheme="majorBidi"/>
                <w:sz w:val="24"/>
                <w:szCs w:val="24"/>
              </w:rPr>
              <w:t xml:space="preserve">Rather than assuming that increasing numbers of women can fundamentally change the academy, gender as a concept allows us to explore the over-emphasis upon the masculine in the gendering </w:t>
            </w:r>
            <w:r w:rsidRPr="00181021">
              <w:rPr>
                <w:rFonts w:ascii="Book Antiqua" w:hAnsi="Book Antiqua" w:cstheme="majorBidi"/>
                <w:sz w:val="24"/>
                <w:szCs w:val="24"/>
              </w:rPr>
              <w:lastRenderedPageBreak/>
              <w:t>of the good academic accountant.</w:t>
            </w:r>
          </w:p>
        </w:tc>
        <w:tc>
          <w:tcPr>
            <w:tcW w:w="1985" w:type="dxa"/>
          </w:tcPr>
          <w:p w:rsidR="00181021" w:rsidRPr="00181021" w:rsidRDefault="00181021" w:rsidP="00420422">
            <w:pPr>
              <w:spacing w:line="240" w:lineRule="auto"/>
              <w:rPr>
                <w:rFonts w:ascii="Book Antiqua" w:hAnsi="Book Antiqua" w:cstheme="majorBidi"/>
                <w:color w:val="000000"/>
                <w:sz w:val="24"/>
                <w:szCs w:val="24"/>
              </w:rPr>
            </w:pPr>
            <w:r w:rsidRPr="00181021">
              <w:rPr>
                <w:rFonts w:ascii="Book Antiqua" w:hAnsi="Book Antiqua" w:cstheme="majorBidi"/>
                <w:color w:val="000000"/>
                <w:sz w:val="24"/>
                <w:szCs w:val="24"/>
              </w:rPr>
              <w:lastRenderedPageBreak/>
              <w:t>Young, 2015</w:t>
            </w:r>
          </w:p>
        </w:tc>
        <w:tc>
          <w:tcPr>
            <w:tcW w:w="2156" w:type="dxa"/>
          </w:tcPr>
          <w:p w:rsidR="00181021" w:rsidRPr="00181021" w:rsidRDefault="00181021" w:rsidP="00420422">
            <w:pPr>
              <w:spacing w:after="0" w:line="240" w:lineRule="auto"/>
              <w:jc w:val="both"/>
              <w:rPr>
                <w:rFonts w:ascii="Book Antiqua" w:hAnsi="Book Antiqua" w:cstheme="majorBidi"/>
                <w:sz w:val="24"/>
                <w:szCs w:val="24"/>
              </w:rPr>
            </w:pPr>
            <w:r w:rsidRPr="00181021">
              <w:rPr>
                <w:rFonts w:ascii="Book Antiqua" w:hAnsi="Book Antiqua" w:cstheme="majorBidi"/>
                <w:sz w:val="24"/>
                <w:szCs w:val="24"/>
              </w:rPr>
              <w:t>Materialism</w:t>
            </w:r>
          </w:p>
        </w:tc>
      </w:tr>
      <w:tr w:rsidR="00181021" w:rsidRPr="00181021" w:rsidTr="00181021">
        <w:trPr>
          <w:trHeight w:val="565"/>
          <w:jc w:val="center"/>
        </w:trPr>
        <w:tc>
          <w:tcPr>
            <w:tcW w:w="673" w:type="dxa"/>
          </w:tcPr>
          <w:p w:rsidR="00181021" w:rsidRPr="00181021" w:rsidRDefault="00181021" w:rsidP="00420422">
            <w:pPr>
              <w:spacing w:after="0" w:line="240" w:lineRule="auto"/>
              <w:ind w:right="-242"/>
              <w:jc w:val="both"/>
              <w:rPr>
                <w:rFonts w:ascii="Book Antiqua" w:hAnsi="Book Antiqua" w:cstheme="majorBidi"/>
                <w:sz w:val="24"/>
                <w:szCs w:val="24"/>
              </w:rPr>
            </w:pPr>
            <w:r w:rsidRPr="00181021">
              <w:rPr>
                <w:rFonts w:ascii="Book Antiqua" w:hAnsi="Book Antiqua" w:cstheme="majorBidi"/>
                <w:sz w:val="24"/>
                <w:szCs w:val="24"/>
              </w:rPr>
              <w:lastRenderedPageBreak/>
              <w:t>6.</w:t>
            </w:r>
          </w:p>
        </w:tc>
        <w:tc>
          <w:tcPr>
            <w:tcW w:w="2126" w:type="dxa"/>
          </w:tcPr>
          <w:p w:rsidR="00181021" w:rsidRPr="00181021" w:rsidRDefault="00181021" w:rsidP="00420422">
            <w:pPr>
              <w:spacing w:line="240" w:lineRule="auto"/>
              <w:jc w:val="both"/>
              <w:rPr>
                <w:rFonts w:ascii="Book Antiqua" w:hAnsi="Book Antiqua" w:cstheme="majorBidi"/>
                <w:color w:val="000000"/>
                <w:sz w:val="24"/>
                <w:szCs w:val="24"/>
              </w:rPr>
            </w:pPr>
            <w:r w:rsidRPr="00181021">
              <w:rPr>
                <w:rFonts w:ascii="Book Antiqua" w:hAnsi="Book Antiqua" w:cstheme="majorBidi"/>
                <w:color w:val="000000"/>
                <w:sz w:val="24"/>
                <w:szCs w:val="24"/>
              </w:rPr>
              <w:t>Accounting, Auditing &amp; Accountability Journal</w:t>
            </w:r>
          </w:p>
        </w:tc>
        <w:tc>
          <w:tcPr>
            <w:tcW w:w="3828" w:type="dxa"/>
          </w:tcPr>
          <w:p w:rsidR="00181021" w:rsidRPr="00181021" w:rsidRDefault="00181021" w:rsidP="00420422">
            <w:pPr>
              <w:spacing w:line="240" w:lineRule="auto"/>
              <w:jc w:val="both"/>
              <w:rPr>
                <w:rFonts w:ascii="Book Antiqua" w:hAnsi="Book Antiqua" w:cstheme="majorBidi"/>
                <w:color w:val="000000"/>
                <w:sz w:val="24"/>
                <w:szCs w:val="24"/>
              </w:rPr>
            </w:pPr>
            <w:r w:rsidRPr="00181021">
              <w:rPr>
                <w:rFonts w:ascii="Book Antiqua" w:hAnsi="Book Antiqua" w:cstheme="majorBidi"/>
                <w:color w:val="000000"/>
                <w:sz w:val="24"/>
                <w:szCs w:val="24"/>
              </w:rPr>
              <w:t xml:space="preserve">Structures and relationships: women partners' careers in Germany and the UK </w:t>
            </w:r>
          </w:p>
        </w:tc>
        <w:tc>
          <w:tcPr>
            <w:tcW w:w="3118" w:type="dxa"/>
          </w:tcPr>
          <w:p w:rsidR="00181021" w:rsidRPr="00181021" w:rsidRDefault="00181021" w:rsidP="00420422">
            <w:pPr>
              <w:spacing w:after="0" w:line="240" w:lineRule="auto"/>
              <w:jc w:val="both"/>
              <w:rPr>
                <w:rFonts w:ascii="Book Antiqua" w:hAnsi="Book Antiqua" w:cstheme="majorBidi"/>
                <w:sz w:val="24"/>
                <w:szCs w:val="24"/>
              </w:rPr>
            </w:pPr>
            <w:r w:rsidRPr="00181021">
              <w:rPr>
                <w:rFonts w:ascii="Book Antiqua" w:hAnsi="Book Antiqua" w:cstheme="majorBidi"/>
                <w:sz w:val="24"/>
                <w:szCs w:val="24"/>
              </w:rPr>
              <w:t xml:space="preserve">In seemingly gender-neutral settings of workplace, the </w:t>
            </w:r>
            <w:proofErr w:type="spellStart"/>
            <w:r w:rsidRPr="00181021">
              <w:rPr>
                <w:rFonts w:ascii="Book Antiqua" w:hAnsi="Book Antiqua" w:cstheme="majorBidi"/>
                <w:sz w:val="24"/>
                <w:szCs w:val="24"/>
              </w:rPr>
              <w:t>homosociality</w:t>
            </w:r>
            <w:proofErr w:type="spellEnd"/>
            <w:r w:rsidRPr="00181021">
              <w:rPr>
                <w:rFonts w:ascii="Book Antiqua" w:hAnsi="Book Antiqua" w:cstheme="majorBidi"/>
                <w:sz w:val="24"/>
                <w:szCs w:val="24"/>
              </w:rPr>
              <w:t xml:space="preserve"> claimed that the inequality did not exist within their group, putting most women out of the league.</w:t>
            </w:r>
          </w:p>
        </w:tc>
        <w:tc>
          <w:tcPr>
            <w:tcW w:w="1985" w:type="dxa"/>
          </w:tcPr>
          <w:p w:rsidR="00181021" w:rsidRPr="00181021" w:rsidRDefault="00181021" w:rsidP="00420422">
            <w:pPr>
              <w:spacing w:line="240" w:lineRule="auto"/>
              <w:rPr>
                <w:rFonts w:ascii="Book Antiqua" w:hAnsi="Book Antiqua" w:cstheme="majorBidi"/>
                <w:color w:val="000000"/>
                <w:sz w:val="24"/>
                <w:szCs w:val="24"/>
              </w:rPr>
            </w:pPr>
            <w:proofErr w:type="spellStart"/>
            <w:r w:rsidRPr="00181021">
              <w:rPr>
                <w:rFonts w:ascii="Book Antiqua" w:hAnsi="Book Antiqua" w:cstheme="majorBidi"/>
                <w:color w:val="000000"/>
                <w:sz w:val="24"/>
                <w:szCs w:val="24"/>
              </w:rPr>
              <w:t>Kokot</w:t>
            </w:r>
            <w:proofErr w:type="spellEnd"/>
            <w:r w:rsidRPr="00181021">
              <w:rPr>
                <w:rFonts w:ascii="Book Antiqua" w:hAnsi="Book Antiqua" w:cstheme="majorBidi"/>
                <w:color w:val="000000"/>
                <w:sz w:val="24"/>
                <w:szCs w:val="24"/>
              </w:rPr>
              <w:t>, 2014</w:t>
            </w:r>
          </w:p>
        </w:tc>
        <w:tc>
          <w:tcPr>
            <w:tcW w:w="2156" w:type="dxa"/>
          </w:tcPr>
          <w:p w:rsidR="00181021" w:rsidRPr="00181021" w:rsidRDefault="00181021" w:rsidP="00420422">
            <w:pPr>
              <w:spacing w:after="0" w:line="240" w:lineRule="auto"/>
              <w:jc w:val="both"/>
              <w:rPr>
                <w:rFonts w:ascii="Book Antiqua" w:hAnsi="Book Antiqua" w:cstheme="majorBidi"/>
                <w:sz w:val="24"/>
                <w:szCs w:val="24"/>
              </w:rPr>
            </w:pPr>
            <w:r w:rsidRPr="00181021">
              <w:rPr>
                <w:rFonts w:ascii="Book Antiqua" w:hAnsi="Book Antiqua" w:cstheme="majorBidi"/>
                <w:sz w:val="24"/>
                <w:szCs w:val="24"/>
              </w:rPr>
              <w:t>Materialism</w:t>
            </w:r>
          </w:p>
        </w:tc>
      </w:tr>
      <w:tr w:rsidR="00181021" w:rsidRPr="00181021" w:rsidTr="00181021">
        <w:trPr>
          <w:jc w:val="center"/>
        </w:trPr>
        <w:tc>
          <w:tcPr>
            <w:tcW w:w="673" w:type="dxa"/>
          </w:tcPr>
          <w:p w:rsidR="00181021" w:rsidRPr="00181021" w:rsidRDefault="00181021" w:rsidP="00420422">
            <w:pPr>
              <w:spacing w:after="0" w:line="240" w:lineRule="auto"/>
              <w:ind w:right="-242"/>
              <w:jc w:val="both"/>
              <w:rPr>
                <w:rFonts w:ascii="Book Antiqua" w:hAnsi="Book Antiqua" w:cstheme="majorBidi"/>
                <w:sz w:val="24"/>
                <w:szCs w:val="24"/>
              </w:rPr>
            </w:pPr>
            <w:r w:rsidRPr="00181021">
              <w:rPr>
                <w:rFonts w:ascii="Book Antiqua" w:hAnsi="Book Antiqua" w:cstheme="majorBidi"/>
                <w:sz w:val="24"/>
                <w:szCs w:val="24"/>
              </w:rPr>
              <w:t>7.</w:t>
            </w:r>
          </w:p>
        </w:tc>
        <w:tc>
          <w:tcPr>
            <w:tcW w:w="2126" w:type="dxa"/>
          </w:tcPr>
          <w:p w:rsidR="00181021" w:rsidRPr="00181021" w:rsidRDefault="00181021" w:rsidP="00420422">
            <w:pPr>
              <w:spacing w:line="240" w:lineRule="auto"/>
              <w:jc w:val="both"/>
              <w:rPr>
                <w:rFonts w:ascii="Book Antiqua" w:hAnsi="Book Antiqua" w:cstheme="majorBidi"/>
                <w:color w:val="000000"/>
                <w:sz w:val="24"/>
                <w:szCs w:val="24"/>
              </w:rPr>
            </w:pPr>
            <w:r w:rsidRPr="00181021">
              <w:rPr>
                <w:rFonts w:ascii="Book Antiqua" w:hAnsi="Book Antiqua" w:cstheme="majorBidi"/>
                <w:color w:val="000000"/>
                <w:sz w:val="24"/>
                <w:szCs w:val="24"/>
              </w:rPr>
              <w:t>Accounting, Organizations and Society</w:t>
            </w:r>
          </w:p>
        </w:tc>
        <w:tc>
          <w:tcPr>
            <w:tcW w:w="3828" w:type="dxa"/>
          </w:tcPr>
          <w:p w:rsidR="00181021" w:rsidRPr="00181021" w:rsidRDefault="00181021" w:rsidP="00420422">
            <w:pPr>
              <w:spacing w:line="240" w:lineRule="auto"/>
              <w:jc w:val="both"/>
              <w:rPr>
                <w:rFonts w:ascii="Book Antiqua" w:hAnsi="Book Antiqua" w:cstheme="majorBidi"/>
                <w:color w:val="000000"/>
                <w:sz w:val="24"/>
                <w:szCs w:val="24"/>
              </w:rPr>
            </w:pPr>
            <w:r w:rsidRPr="00181021">
              <w:rPr>
                <w:rFonts w:ascii="Book Antiqua" w:hAnsi="Book Antiqua" w:cstheme="majorBidi"/>
                <w:color w:val="000000"/>
                <w:sz w:val="24"/>
                <w:szCs w:val="24"/>
              </w:rPr>
              <w:t>Gender essentialism and occupational segregation in insolvency practice</w:t>
            </w:r>
          </w:p>
        </w:tc>
        <w:tc>
          <w:tcPr>
            <w:tcW w:w="3118" w:type="dxa"/>
          </w:tcPr>
          <w:p w:rsidR="00181021" w:rsidRPr="00181021" w:rsidRDefault="00181021" w:rsidP="00420422">
            <w:pPr>
              <w:spacing w:after="0" w:line="240" w:lineRule="auto"/>
              <w:jc w:val="both"/>
              <w:rPr>
                <w:rFonts w:ascii="Book Antiqua" w:hAnsi="Book Antiqua" w:cstheme="majorBidi"/>
                <w:sz w:val="24"/>
                <w:szCs w:val="24"/>
              </w:rPr>
            </w:pPr>
            <w:r w:rsidRPr="00181021">
              <w:rPr>
                <w:rFonts w:ascii="Book Antiqua" w:hAnsi="Book Antiqua" w:cstheme="majorBidi"/>
                <w:sz w:val="24"/>
                <w:szCs w:val="24"/>
              </w:rPr>
              <w:t>Networking itself was often perceived by accountants, especially female, as an essentially masculine pursuit. Men are more encouraged to establish this networking relationship than women.</w:t>
            </w:r>
          </w:p>
        </w:tc>
        <w:tc>
          <w:tcPr>
            <w:tcW w:w="1985" w:type="dxa"/>
          </w:tcPr>
          <w:p w:rsidR="00181021" w:rsidRPr="00181021" w:rsidRDefault="00181021" w:rsidP="00420422">
            <w:pPr>
              <w:spacing w:line="240" w:lineRule="auto"/>
              <w:rPr>
                <w:rFonts w:ascii="Book Antiqua" w:hAnsi="Book Antiqua" w:cstheme="majorBidi"/>
                <w:color w:val="000000"/>
                <w:sz w:val="24"/>
                <w:szCs w:val="24"/>
              </w:rPr>
            </w:pPr>
            <w:r w:rsidRPr="00181021">
              <w:rPr>
                <w:rFonts w:ascii="Book Antiqua" w:hAnsi="Book Antiqua" w:cstheme="majorBidi"/>
                <w:color w:val="000000"/>
                <w:sz w:val="24"/>
                <w:szCs w:val="24"/>
              </w:rPr>
              <w:t>Joyce &amp; Walker, 2015</w:t>
            </w:r>
          </w:p>
        </w:tc>
        <w:tc>
          <w:tcPr>
            <w:tcW w:w="2156" w:type="dxa"/>
          </w:tcPr>
          <w:p w:rsidR="00181021" w:rsidRPr="00181021" w:rsidRDefault="00181021" w:rsidP="00420422">
            <w:pPr>
              <w:spacing w:after="0" w:line="240" w:lineRule="auto"/>
              <w:jc w:val="both"/>
              <w:rPr>
                <w:rFonts w:ascii="Book Antiqua" w:hAnsi="Book Antiqua" w:cstheme="majorBidi"/>
                <w:sz w:val="24"/>
                <w:szCs w:val="24"/>
              </w:rPr>
            </w:pPr>
            <w:r w:rsidRPr="00181021">
              <w:rPr>
                <w:rFonts w:ascii="Book Antiqua" w:hAnsi="Book Antiqua" w:cstheme="majorBidi"/>
                <w:sz w:val="24"/>
                <w:szCs w:val="24"/>
              </w:rPr>
              <w:t>Materialism</w:t>
            </w:r>
          </w:p>
        </w:tc>
      </w:tr>
      <w:tr w:rsidR="00181021" w:rsidRPr="00181021" w:rsidTr="00181021">
        <w:trPr>
          <w:jc w:val="center"/>
        </w:trPr>
        <w:tc>
          <w:tcPr>
            <w:tcW w:w="673" w:type="dxa"/>
          </w:tcPr>
          <w:p w:rsidR="00181021" w:rsidRPr="00181021" w:rsidRDefault="00181021" w:rsidP="00420422">
            <w:pPr>
              <w:spacing w:after="0" w:line="240" w:lineRule="auto"/>
              <w:ind w:right="-242"/>
              <w:jc w:val="both"/>
              <w:rPr>
                <w:rFonts w:ascii="Book Antiqua" w:hAnsi="Book Antiqua" w:cstheme="majorBidi"/>
                <w:sz w:val="24"/>
                <w:szCs w:val="24"/>
              </w:rPr>
            </w:pPr>
            <w:r w:rsidRPr="00181021">
              <w:rPr>
                <w:rFonts w:ascii="Book Antiqua" w:hAnsi="Book Antiqua" w:cstheme="majorBidi"/>
                <w:sz w:val="24"/>
                <w:szCs w:val="24"/>
              </w:rPr>
              <w:t>8.</w:t>
            </w:r>
          </w:p>
        </w:tc>
        <w:tc>
          <w:tcPr>
            <w:tcW w:w="2126" w:type="dxa"/>
          </w:tcPr>
          <w:p w:rsidR="00181021" w:rsidRPr="00181021" w:rsidRDefault="00181021" w:rsidP="00420422">
            <w:pPr>
              <w:spacing w:line="240" w:lineRule="auto"/>
              <w:jc w:val="both"/>
              <w:rPr>
                <w:rFonts w:ascii="Book Antiqua" w:hAnsi="Book Antiqua" w:cstheme="majorBidi"/>
                <w:color w:val="000000"/>
                <w:sz w:val="24"/>
                <w:szCs w:val="24"/>
              </w:rPr>
            </w:pPr>
            <w:r w:rsidRPr="00181021">
              <w:rPr>
                <w:rFonts w:ascii="Book Antiqua" w:hAnsi="Book Antiqua" w:cstheme="majorBidi"/>
                <w:color w:val="000000"/>
                <w:sz w:val="24"/>
                <w:szCs w:val="24"/>
              </w:rPr>
              <w:t>Critical Perspectives on Accounting</w:t>
            </w:r>
          </w:p>
        </w:tc>
        <w:tc>
          <w:tcPr>
            <w:tcW w:w="3828" w:type="dxa"/>
          </w:tcPr>
          <w:p w:rsidR="00181021" w:rsidRPr="00181021" w:rsidRDefault="00181021" w:rsidP="00420422">
            <w:pPr>
              <w:spacing w:line="240" w:lineRule="auto"/>
              <w:jc w:val="both"/>
              <w:rPr>
                <w:rFonts w:ascii="Book Antiqua" w:hAnsi="Book Antiqua" w:cstheme="majorBidi"/>
                <w:color w:val="000000"/>
                <w:sz w:val="24"/>
                <w:szCs w:val="24"/>
              </w:rPr>
            </w:pPr>
            <w:r w:rsidRPr="00181021">
              <w:rPr>
                <w:rFonts w:ascii="Book Antiqua" w:hAnsi="Book Antiqua" w:cstheme="majorBidi"/>
                <w:color w:val="000000"/>
                <w:sz w:val="24"/>
                <w:szCs w:val="24"/>
              </w:rPr>
              <w:t>Big four accounting firms' annual reviews: A photo analysis of gender and race portrayals</w:t>
            </w:r>
          </w:p>
        </w:tc>
        <w:tc>
          <w:tcPr>
            <w:tcW w:w="3118" w:type="dxa"/>
          </w:tcPr>
          <w:p w:rsidR="00181021" w:rsidRPr="00181021" w:rsidRDefault="00181021" w:rsidP="00420422">
            <w:pPr>
              <w:spacing w:after="0" w:line="240" w:lineRule="auto"/>
              <w:jc w:val="both"/>
              <w:rPr>
                <w:rFonts w:ascii="Book Antiqua" w:hAnsi="Book Antiqua" w:cstheme="majorBidi"/>
                <w:sz w:val="24"/>
                <w:szCs w:val="24"/>
              </w:rPr>
            </w:pPr>
            <w:r w:rsidRPr="00181021">
              <w:rPr>
                <w:rFonts w:ascii="Book Antiqua" w:hAnsi="Book Antiqua" w:cstheme="majorBidi"/>
                <w:sz w:val="24"/>
                <w:szCs w:val="24"/>
              </w:rPr>
              <w:t>The annual reviews tend to underrepresent women and people of color. Besides, the job functions and locations in which people are portrayed evidences stereotyping and inequality.</w:t>
            </w:r>
          </w:p>
        </w:tc>
        <w:tc>
          <w:tcPr>
            <w:tcW w:w="1985" w:type="dxa"/>
          </w:tcPr>
          <w:p w:rsidR="00181021" w:rsidRPr="00181021" w:rsidRDefault="00181021" w:rsidP="00420422">
            <w:pPr>
              <w:spacing w:line="240" w:lineRule="auto"/>
              <w:rPr>
                <w:rFonts w:ascii="Book Antiqua" w:hAnsi="Book Antiqua" w:cstheme="majorBidi"/>
                <w:color w:val="000000"/>
                <w:sz w:val="24"/>
                <w:szCs w:val="24"/>
              </w:rPr>
            </w:pPr>
            <w:r w:rsidRPr="00181021">
              <w:rPr>
                <w:rFonts w:ascii="Book Antiqua" w:hAnsi="Book Antiqua" w:cstheme="majorBidi"/>
                <w:color w:val="000000"/>
                <w:sz w:val="24"/>
                <w:szCs w:val="24"/>
              </w:rPr>
              <w:t>Duff, 2011</w:t>
            </w:r>
          </w:p>
        </w:tc>
        <w:tc>
          <w:tcPr>
            <w:tcW w:w="2156" w:type="dxa"/>
          </w:tcPr>
          <w:p w:rsidR="00181021" w:rsidRPr="00181021" w:rsidRDefault="00181021" w:rsidP="00420422">
            <w:pPr>
              <w:spacing w:after="0" w:line="240" w:lineRule="auto"/>
              <w:jc w:val="both"/>
              <w:rPr>
                <w:rFonts w:ascii="Book Antiqua" w:hAnsi="Book Antiqua" w:cstheme="majorBidi"/>
                <w:sz w:val="24"/>
                <w:szCs w:val="24"/>
              </w:rPr>
            </w:pPr>
            <w:r w:rsidRPr="00181021">
              <w:rPr>
                <w:rFonts w:ascii="Book Antiqua" w:hAnsi="Book Antiqua" w:cstheme="majorBidi"/>
                <w:sz w:val="24"/>
                <w:szCs w:val="24"/>
              </w:rPr>
              <w:t>Selfishness and Materialism</w:t>
            </w:r>
          </w:p>
        </w:tc>
      </w:tr>
      <w:tr w:rsidR="00181021" w:rsidRPr="00181021" w:rsidTr="00181021">
        <w:trPr>
          <w:jc w:val="center"/>
        </w:trPr>
        <w:tc>
          <w:tcPr>
            <w:tcW w:w="673" w:type="dxa"/>
          </w:tcPr>
          <w:p w:rsidR="00181021" w:rsidRPr="00181021" w:rsidRDefault="00181021" w:rsidP="00420422">
            <w:pPr>
              <w:spacing w:after="0" w:line="240" w:lineRule="auto"/>
              <w:ind w:right="-242"/>
              <w:jc w:val="both"/>
              <w:rPr>
                <w:rFonts w:ascii="Book Antiqua" w:hAnsi="Book Antiqua" w:cstheme="majorBidi"/>
                <w:sz w:val="24"/>
                <w:szCs w:val="24"/>
              </w:rPr>
            </w:pPr>
            <w:r w:rsidRPr="00181021">
              <w:rPr>
                <w:rFonts w:ascii="Book Antiqua" w:hAnsi="Book Antiqua" w:cstheme="majorBidi"/>
                <w:sz w:val="24"/>
                <w:szCs w:val="24"/>
              </w:rPr>
              <w:t>9.</w:t>
            </w:r>
          </w:p>
        </w:tc>
        <w:tc>
          <w:tcPr>
            <w:tcW w:w="2126" w:type="dxa"/>
          </w:tcPr>
          <w:p w:rsidR="00181021" w:rsidRPr="00181021" w:rsidRDefault="00181021" w:rsidP="00420422">
            <w:pPr>
              <w:spacing w:line="240" w:lineRule="auto"/>
              <w:jc w:val="both"/>
              <w:rPr>
                <w:rFonts w:ascii="Book Antiqua" w:hAnsi="Book Antiqua" w:cstheme="majorBidi"/>
                <w:color w:val="000000"/>
                <w:sz w:val="24"/>
                <w:szCs w:val="24"/>
              </w:rPr>
            </w:pPr>
            <w:proofErr w:type="spellStart"/>
            <w:r w:rsidRPr="00181021">
              <w:rPr>
                <w:rFonts w:ascii="Book Antiqua" w:hAnsi="Book Antiqua" w:cstheme="majorBidi"/>
                <w:color w:val="000000"/>
                <w:sz w:val="24"/>
                <w:szCs w:val="24"/>
              </w:rPr>
              <w:t>Jurnal</w:t>
            </w:r>
            <w:proofErr w:type="spellEnd"/>
            <w:r w:rsidRPr="00181021">
              <w:rPr>
                <w:rFonts w:ascii="Book Antiqua" w:hAnsi="Book Antiqua" w:cstheme="majorBidi"/>
                <w:color w:val="000000"/>
                <w:sz w:val="24"/>
                <w:szCs w:val="24"/>
              </w:rPr>
              <w:t xml:space="preserve"> </w:t>
            </w:r>
            <w:proofErr w:type="spellStart"/>
            <w:r w:rsidRPr="00181021">
              <w:rPr>
                <w:rFonts w:ascii="Book Antiqua" w:hAnsi="Book Antiqua" w:cstheme="majorBidi"/>
                <w:color w:val="000000"/>
                <w:sz w:val="24"/>
                <w:szCs w:val="24"/>
              </w:rPr>
              <w:t>Akuntansi</w:t>
            </w:r>
            <w:proofErr w:type="spellEnd"/>
            <w:r w:rsidRPr="00181021">
              <w:rPr>
                <w:rFonts w:ascii="Book Antiqua" w:hAnsi="Book Antiqua" w:cstheme="majorBidi"/>
                <w:color w:val="000000"/>
                <w:sz w:val="24"/>
                <w:szCs w:val="24"/>
              </w:rPr>
              <w:t xml:space="preserve"> </w:t>
            </w:r>
            <w:proofErr w:type="spellStart"/>
            <w:r w:rsidRPr="00181021">
              <w:rPr>
                <w:rFonts w:ascii="Book Antiqua" w:hAnsi="Book Antiqua" w:cstheme="majorBidi"/>
                <w:color w:val="000000"/>
                <w:sz w:val="24"/>
                <w:szCs w:val="24"/>
              </w:rPr>
              <w:t>dan</w:t>
            </w:r>
            <w:proofErr w:type="spellEnd"/>
            <w:r w:rsidRPr="00181021">
              <w:rPr>
                <w:rFonts w:ascii="Book Antiqua" w:hAnsi="Book Antiqua" w:cstheme="majorBidi"/>
                <w:color w:val="000000"/>
                <w:sz w:val="24"/>
                <w:szCs w:val="24"/>
              </w:rPr>
              <w:t xml:space="preserve"> Auditing </w:t>
            </w:r>
            <w:r w:rsidRPr="00181021">
              <w:rPr>
                <w:rFonts w:ascii="Book Antiqua" w:hAnsi="Book Antiqua" w:cstheme="majorBidi"/>
                <w:color w:val="000000"/>
                <w:sz w:val="24"/>
                <w:szCs w:val="24"/>
              </w:rPr>
              <w:lastRenderedPageBreak/>
              <w:t>Indonesia</w:t>
            </w:r>
          </w:p>
        </w:tc>
        <w:tc>
          <w:tcPr>
            <w:tcW w:w="3828" w:type="dxa"/>
          </w:tcPr>
          <w:p w:rsidR="00181021" w:rsidRPr="00181021" w:rsidRDefault="00181021" w:rsidP="00420422">
            <w:pPr>
              <w:spacing w:line="240" w:lineRule="auto"/>
              <w:jc w:val="both"/>
              <w:rPr>
                <w:rFonts w:ascii="Book Antiqua" w:hAnsi="Book Antiqua" w:cstheme="majorBidi"/>
                <w:color w:val="000000"/>
                <w:sz w:val="24"/>
                <w:szCs w:val="24"/>
              </w:rPr>
            </w:pPr>
            <w:r w:rsidRPr="00181021">
              <w:rPr>
                <w:rFonts w:ascii="Book Antiqua" w:hAnsi="Book Antiqua" w:cstheme="majorBidi"/>
                <w:color w:val="000000"/>
                <w:sz w:val="24"/>
                <w:szCs w:val="24"/>
              </w:rPr>
              <w:lastRenderedPageBreak/>
              <w:t xml:space="preserve">Women's (Indonesia) experience in the public accounting </w:t>
            </w:r>
            <w:r w:rsidRPr="00181021">
              <w:rPr>
                <w:rFonts w:ascii="Book Antiqua" w:hAnsi="Book Antiqua" w:cstheme="majorBidi"/>
                <w:color w:val="000000"/>
                <w:sz w:val="24"/>
                <w:szCs w:val="24"/>
              </w:rPr>
              <w:lastRenderedPageBreak/>
              <w:t>profession: Why they avoid?</w:t>
            </w:r>
          </w:p>
        </w:tc>
        <w:tc>
          <w:tcPr>
            <w:tcW w:w="3118" w:type="dxa"/>
          </w:tcPr>
          <w:p w:rsidR="00181021" w:rsidRPr="00181021" w:rsidRDefault="00181021" w:rsidP="00420422">
            <w:pPr>
              <w:spacing w:after="0" w:line="240" w:lineRule="auto"/>
              <w:jc w:val="both"/>
              <w:rPr>
                <w:rFonts w:ascii="Book Antiqua" w:hAnsi="Book Antiqua" w:cstheme="majorBidi"/>
                <w:sz w:val="24"/>
                <w:szCs w:val="24"/>
              </w:rPr>
            </w:pPr>
            <w:r w:rsidRPr="00181021">
              <w:rPr>
                <w:rFonts w:ascii="Book Antiqua" w:hAnsi="Book Antiqua" w:cstheme="majorBidi"/>
                <w:sz w:val="24"/>
                <w:szCs w:val="24"/>
              </w:rPr>
              <w:lastRenderedPageBreak/>
              <w:t xml:space="preserve">Professions serve to classify and stratify society through monopolies, in which men </w:t>
            </w:r>
            <w:r w:rsidRPr="00181021">
              <w:rPr>
                <w:rFonts w:ascii="Book Antiqua" w:hAnsi="Book Antiqua" w:cstheme="majorBidi"/>
                <w:sz w:val="24"/>
                <w:szCs w:val="24"/>
              </w:rPr>
              <w:lastRenderedPageBreak/>
              <w:t>gain control on profession, excluding women from their league. Exhaustive works that required extensive overtime or out-of-town assignment and target-oriented achievement are measures of success with able-bodied male accountants as benchmark.</w:t>
            </w:r>
          </w:p>
        </w:tc>
        <w:tc>
          <w:tcPr>
            <w:tcW w:w="1985" w:type="dxa"/>
          </w:tcPr>
          <w:p w:rsidR="00181021" w:rsidRPr="00181021" w:rsidRDefault="00181021" w:rsidP="00420422">
            <w:pPr>
              <w:spacing w:line="240" w:lineRule="auto"/>
              <w:rPr>
                <w:rFonts w:ascii="Book Antiqua" w:hAnsi="Book Antiqua" w:cstheme="majorBidi"/>
                <w:color w:val="000000"/>
                <w:sz w:val="24"/>
                <w:szCs w:val="24"/>
              </w:rPr>
            </w:pPr>
            <w:proofErr w:type="spellStart"/>
            <w:r w:rsidRPr="00181021">
              <w:rPr>
                <w:rFonts w:ascii="Book Antiqua" w:hAnsi="Book Antiqua" w:cstheme="majorBidi"/>
                <w:color w:val="000000"/>
                <w:sz w:val="24"/>
                <w:szCs w:val="24"/>
              </w:rPr>
              <w:lastRenderedPageBreak/>
              <w:t>Lindawati</w:t>
            </w:r>
            <w:proofErr w:type="spellEnd"/>
            <w:r w:rsidRPr="00181021">
              <w:rPr>
                <w:rFonts w:ascii="Book Antiqua" w:hAnsi="Book Antiqua" w:cstheme="majorBidi"/>
                <w:color w:val="000000"/>
                <w:sz w:val="24"/>
                <w:szCs w:val="24"/>
              </w:rPr>
              <w:t>, 2011</w:t>
            </w:r>
          </w:p>
        </w:tc>
        <w:tc>
          <w:tcPr>
            <w:tcW w:w="2156" w:type="dxa"/>
          </w:tcPr>
          <w:p w:rsidR="00181021" w:rsidRPr="00181021" w:rsidRDefault="00181021" w:rsidP="00420422">
            <w:pPr>
              <w:spacing w:after="0" w:line="240" w:lineRule="auto"/>
              <w:jc w:val="both"/>
              <w:rPr>
                <w:rFonts w:ascii="Book Antiqua" w:hAnsi="Book Antiqua" w:cstheme="majorBidi"/>
                <w:sz w:val="24"/>
                <w:szCs w:val="24"/>
              </w:rPr>
            </w:pPr>
            <w:r w:rsidRPr="00181021">
              <w:rPr>
                <w:rFonts w:ascii="Book Antiqua" w:hAnsi="Book Antiqua" w:cstheme="majorBidi"/>
                <w:sz w:val="24"/>
                <w:szCs w:val="24"/>
              </w:rPr>
              <w:t>Selfishness and materialism</w:t>
            </w:r>
          </w:p>
        </w:tc>
      </w:tr>
      <w:tr w:rsidR="00181021" w:rsidRPr="00181021" w:rsidTr="00181021">
        <w:trPr>
          <w:jc w:val="center"/>
        </w:trPr>
        <w:tc>
          <w:tcPr>
            <w:tcW w:w="673" w:type="dxa"/>
          </w:tcPr>
          <w:p w:rsidR="00181021" w:rsidRPr="00181021" w:rsidRDefault="00181021" w:rsidP="00420422">
            <w:pPr>
              <w:spacing w:after="0" w:line="240" w:lineRule="auto"/>
              <w:ind w:right="-242"/>
              <w:jc w:val="both"/>
              <w:rPr>
                <w:rFonts w:ascii="Book Antiqua" w:hAnsi="Book Antiqua" w:cstheme="majorBidi"/>
                <w:sz w:val="24"/>
                <w:szCs w:val="24"/>
              </w:rPr>
            </w:pPr>
            <w:r w:rsidRPr="00181021">
              <w:rPr>
                <w:rFonts w:ascii="Book Antiqua" w:hAnsi="Book Antiqua" w:cstheme="majorBidi"/>
                <w:sz w:val="24"/>
                <w:szCs w:val="24"/>
              </w:rPr>
              <w:lastRenderedPageBreak/>
              <w:t>10.</w:t>
            </w:r>
          </w:p>
        </w:tc>
        <w:tc>
          <w:tcPr>
            <w:tcW w:w="2126" w:type="dxa"/>
          </w:tcPr>
          <w:p w:rsidR="00181021" w:rsidRPr="00181021" w:rsidRDefault="00181021" w:rsidP="00420422">
            <w:pPr>
              <w:spacing w:line="240" w:lineRule="auto"/>
              <w:jc w:val="both"/>
              <w:rPr>
                <w:rFonts w:ascii="Book Antiqua" w:hAnsi="Book Antiqua" w:cstheme="majorBidi"/>
                <w:color w:val="000000"/>
                <w:sz w:val="24"/>
                <w:szCs w:val="24"/>
              </w:rPr>
            </w:pPr>
            <w:r w:rsidRPr="00181021">
              <w:rPr>
                <w:rFonts w:ascii="Book Antiqua" w:hAnsi="Book Antiqua" w:cstheme="majorBidi"/>
                <w:color w:val="000000"/>
                <w:sz w:val="24"/>
                <w:szCs w:val="24"/>
              </w:rPr>
              <w:t>Accounting, Auditing &amp; Accountability Journal</w:t>
            </w:r>
          </w:p>
        </w:tc>
        <w:tc>
          <w:tcPr>
            <w:tcW w:w="3828" w:type="dxa"/>
          </w:tcPr>
          <w:p w:rsidR="00181021" w:rsidRPr="00181021" w:rsidRDefault="00181021" w:rsidP="00420422">
            <w:pPr>
              <w:spacing w:line="240" w:lineRule="auto"/>
              <w:jc w:val="both"/>
              <w:rPr>
                <w:rFonts w:ascii="Book Antiqua" w:hAnsi="Book Antiqua" w:cstheme="majorBidi"/>
                <w:color w:val="000000"/>
                <w:sz w:val="24"/>
                <w:szCs w:val="24"/>
              </w:rPr>
            </w:pPr>
            <w:r w:rsidRPr="00181021">
              <w:rPr>
                <w:rFonts w:ascii="Book Antiqua" w:hAnsi="Book Antiqua" w:cstheme="majorBidi"/>
                <w:color w:val="000000"/>
                <w:sz w:val="24"/>
                <w:szCs w:val="24"/>
              </w:rPr>
              <w:t>Accounting for the male domination through legislative empowerment of upper-middle class women in the early nineteenth century Spain</w:t>
            </w:r>
          </w:p>
        </w:tc>
        <w:tc>
          <w:tcPr>
            <w:tcW w:w="3118" w:type="dxa"/>
          </w:tcPr>
          <w:p w:rsidR="00181021" w:rsidRPr="00181021" w:rsidRDefault="00181021" w:rsidP="00420422">
            <w:pPr>
              <w:spacing w:after="0" w:line="240" w:lineRule="auto"/>
              <w:jc w:val="both"/>
              <w:rPr>
                <w:rFonts w:ascii="Book Antiqua" w:hAnsi="Book Antiqua" w:cstheme="majorBidi"/>
                <w:sz w:val="24"/>
                <w:szCs w:val="24"/>
              </w:rPr>
            </w:pPr>
            <w:r w:rsidRPr="00181021">
              <w:rPr>
                <w:rFonts w:ascii="Book Antiqua" w:hAnsi="Book Antiqua" w:cstheme="majorBidi"/>
                <w:sz w:val="24"/>
                <w:szCs w:val="24"/>
              </w:rPr>
              <w:t>There is a neglect of non-Anglo-centric accounting gendered practices beyond the predominant professional setting and the controversial roles of women and accounting in power relationships inside the household. The accounting practices represented male domination over women and promoted the view that the role of women was as an ornament and in need of a good husband.</w:t>
            </w:r>
          </w:p>
        </w:tc>
        <w:tc>
          <w:tcPr>
            <w:tcW w:w="1985" w:type="dxa"/>
          </w:tcPr>
          <w:p w:rsidR="00181021" w:rsidRPr="00181021" w:rsidRDefault="00181021" w:rsidP="00420422">
            <w:pPr>
              <w:spacing w:line="240" w:lineRule="auto"/>
              <w:rPr>
                <w:rFonts w:ascii="Book Antiqua" w:hAnsi="Book Antiqua" w:cstheme="majorBidi"/>
                <w:color w:val="000000"/>
                <w:sz w:val="24"/>
                <w:szCs w:val="24"/>
              </w:rPr>
            </w:pPr>
            <w:r w:rsidRPr="00181021">
              <w:rPr>
                <w:rFonts w:ascii="Book Antiqua" w:hAnsi="Book Antiqua" w:cstheme="majorBidi"/>
                <w:color w:val="000000"/>
                <w:sz w:val="24"/>
                <w:szCs w:val="24"/>
              </w:rPr>
              <w:t>Bernal et al, 2018</w:t>
            </w:r>
          </w:p>
        </w:tc>
        <w:tc>
          <w:tcPr>
            <w:tcW w:w="2156" w:type="dxa"/>
          </w:tcPr>
          <w:p w:rsidR="00181021" w:rsidRPr="00181021" w:rsidRDefault="00181021" w:rsidP="00420422">
            <w:pPr>
              <w:spacing w:after="0" w:line="240" w:lineRule="auto"/>
              <w:jc w:val="both"/>
              <w:rPr>
                <w:rFonts w:ascii="Book Antiqua" w:hAnsi="Book Antiqua" w:cstheme="majorBidi"/>
                <w:sz w:val="24"/>
                <w:szCs w:val="24"/>
              </w:rPr>
            </w:pPr>
            <w:r w:rsidRPr="00181021">
              <w:rPr>
                <w:rFonts w:ascii="Book Antiqua" w:hAnsi="Book Antiqua" w:cstheme="majorBidi"/>
                <w:sz w:val="24"/>
                <w:szCs w:val="24"/>
              </w:rPr>
              <w:t>Selfishness</w:t>
            </w:r>
          </w:p>
        </w:tc>
      </w:tr>
      <w:tr w:rsidR="00181021" w:rsidRPr="00181021" w:rsidTr="00181021">
        <w:trPr>
          <w:jc w:val="center"/>
        </w:trPr>
        <w:tc>
          <w:tcPr>
            <w:tcW w:w="673" w:type="dxa"/>
          </w:tcPr>
          <w:p w:rsidR="00181021" w:rsidRPr="00181021" w:rsidRDefault="00181021" w:rsidP="00420422">
            <w:pPr>
              <w:spacing w:after="0" w:line="240" w:lineRule="auto"/>
              <w:ind w:right="-242"/>
              <w:jc w:val="both"/>
              <w:rPr>
                <w:rFonts w:ascii="Book Antiqua" w:hAnsi="Book Antiqua" w:cstheme="majorBidi"/>
                <w:sz w:val="24"/>
                <w:szCs w:val="24"/>
              </w:rPr>
            </w:pPr>
            <w:r w:rsidRPr="00181021">
              <w:rPr>
                <w:rFonts w:ascii="Book Antiqua" w:hAnsi="Book Antiqua" w:cstheme="majorBidi"/>
                <w:sz w:val="24"/>
                <w:szCs w:val="24"/>
              </w:rPr>
              <w:t>11.</w:t>
            </w:r>
          </w:p>
        </w:tc>
        <w:tc>
          <w:tcPr>
            <w:tcW w:w="2126" w:type="dxa"/>
          </w:tcPr>
          <w:p w:rsidR="00181021" w:rsidRPr="00181021" w:rsidRDefault="00181021" w:rsidP="00420422">
            <w:pPr>
              <w:spacing w:line="240" w:lineRule="auto"/>
              <w:jc w:val="both"/>
              <w:rPr>
                <w:rFonts w:ascii="Book Antiqua" w:hAnsi="Book Antiqua" w:cstheme="majorBidi"/>
                <w:color w:val="000000"/>
                <w:sz w:val="24"/>
                <w:szCs w:val="24"/>
              </w:rPr>
            </w:pPr>
            <w:proofErr w:type="spellStart"/>
            <w:r w:rsidRPr="00181021">
              <w:rPr>
                <w:rFonts w:ascii="Book Antiqua" w:hAnsi="Book Antiqua" w:cstheme="majorBidi"/>
                <w:color w:val="000000"/>
                <w:sz w:val="24"/>
                <w:szCs w:val="24"/>
              </w:rPr>
              <w:t>Meditari</w:t>
            </w:r>
            <w:proofErr w:type="spellEnd"/>
            <w:r w:rsidRPr="00181021">
              <w:rPr>
                <w:rFonts w:ascii="Book Antiqua" w:hAnsi="Book Antiqua" w:cstheme="majorBidi"/>
                <w:color w:val="000000"/>
                <w:sz w:val="24"/>
                <w:szCs w:val="24"/>
              </w:rPr>
              <w:t xml:space="preserve"> Accounting </w:t>
            </w:r>
            <w:r w:rsidRPr="00181021">
              <w:rPr>
                <w:rFonts w:ascii="Book Antiqua" w:hAnsi="Book Antiqua" w:cstheme="majorBidi"/>
                <w:color w:val="000000"/>
                <w:sz w:val="24"/>
                <w:szCs w:val="24"/>
              </w:rPr>
              <w:lastRenderedPageBreak/>
              <w:t>Research</w:t>
            </w:r>
          </w:p>
        </w:tc>
        <w:tc>
          <w:tcPr>
            <w:tcW w:w="3828" w:type="dxa"/>
          </w:tcPr>
          <w:p w:rsidR="00181021" w:rsidRPr="00181021" w:rsidRDefault="00181021" w:rsidP="00420422">
            <w:pPr>
              <w:spacing w:line="240" w:lineRule="auto"/>
              <w:jc w:val="both"/>
              <w:rPr>
                <w:rFonts w:ascii="Book Antiqua" w:hAnsi="Book Antiqua" w:cstheme="majorBidi"/>
                <w:color w:val="000000"/>
                <w:sz w:val="24"/>
                <w:szCs w:val="24"/>
              </w:rPr>
            </w:pPr>
            <w:r w:rsidRPr="00181021">
              <w:rPr>
                <w:rFonts w:ascii="Book Antiqua" w:hAnsi="Book Antiqua" w:cstheme="majorBidi"/>
                <w:color w:val="000000"/>
                <w:sz w:val="24"/>
                <w:szCs w:val="24"/>
              </w:rPr>
              <w:lastRenderedPageBreak/>
              <w:t xml:space="preserve">Chinese women in the accounting </w:t>
            </w:r>
            <w:r w:rsidRPr="00181021">
              <w:rPr>
                <w:rFonts w:ascii="Book Antiqua" w:hAnsi="Book Antiqua" w:cstheme="majorBidi"/>
                <w:color w:val="000000"/>
                <w:sz w:val="24"/>
                <w:szCs w:val="24"/>
              </w:rPr>
              <w:lastRenderedPageBreak/>
              <w:t xml:space="preserve">profession </w:t>
            </w:r>
          </w:p>
        </w:tc>
        <w:tc>
          <w:tcPr>
            <w:tcW w:w="3118" w:type="dxa"/>
          </w:tcPr>
          <w:p w:rsidR="00181021" w:rsidRPr="00181021" w:rsidRDefault="00181021" w:rsidP="00420422">
            <w:pPr>
              <w:spacing w:after="0" w:line="240" w:lineRule="auto"/>
              <w:jc w:val="both"/>
              <w:rPr>
                <w:rFonts w:ascii="Book Antiqua" w:hAnsi="Book Antiqua" w:cstheme="majorBidi"/>
                <w:sz w:val="24"/>
                <w:szCs w:val="24"/>
              </w:rPr>
            </w:pPr>
            <w:r w:rsidRPr="00181021">
              <w:rPr>
                <w:rFonts w:ascii="Book Antiqua" w:hAnsi="Book Antiqua" w:cstheme="majorBidi"/>
                <w:sz w:val="24"/>
                <w:szCs w:val="24"/>
              </w:rPr>
              <w:lastRenderedPageBreak/>
              <w:t xml:space="preserve">Men are not willing to be led by women due to the </w:t>
            </w:r>
            <w:r w:rsidRPr="00181021">
              <w:rPr>
                <w:rFonts w:ascii="Book Antiqua" w:hAnsi="Book Antiqua" w:cstheme="majorBidi"/>
                <w:sz w:val="24"/>
                <w:szCs w:val="24"/>
              </w:rPr>
              <w:lastRenderedPageBreak/>
              <w:t>influence of Confucian ideas. On the other side, women prioritize domestic responsibilities and regard men as the main bread winners.</w:t>
            </w:r>
          </w:p>
        </w:tc>
        <w:tc>
          <w:tcPr>
            <w:tcW w:w="1985" w:type="dxa"/>
          </w:tcPr>
          <w:p w:rsidR="00181021" w:rsidRPr="00181021" w:rsidRDefault="00181021" w:rsidP="00420422">
            <w:pPr>
              <w:spacing w:line="240" w:lineRule="auto"/>
              <w:rPr>
                <w:rFonts w:ascii="Book Antiqua" w:hAnsi="Book Antiqua" w:cstheme="majorBidi"/>
                <w:color w:val="000000"/>
                <w:sz w:val="24"/>
                <w:szCs w:val="24"/>
              </w:rPr>
            </w:pPr>
            <w:r w:rsidRPr="00181021">
              <w:rPr>
                <w:rFonts w:ascii="Book Antiqua" w:hAnsi="Book Antiqua" w:cstheme="majorBidi"/>
                <w:color w:val="000000"/>
                <w:sz w:val="24"/>
                <w:szCs w:val="24"/>
              </w:rPr>
              <w:lastRenderedPageBreak/>
              <w:t xml:space="preserve">Zhao &amp; Lord, </w:t>
            </w:r>
            <w:r w:rsidRPr="00181021">
              <w:rPr>
                <w:rFonts w:ascii="Book Antiqua" w:hAnsi="Book Antiqua" w:cstheme="majorBidi"/>
                <w:color w:val="000000"/>
                <w:sz w:val="24"/>
                <w:szCs w:val="24"/>
              </w:rPr>
              <w:lastRenderedPageBreak/>
              <w:t>2016</w:t>
            </w:r>
          </w:p>
        </w:tc>
        <w:tc>
          <w:tcPr>
            <w:tcW w:w="2156" w:type="dxa"/>
          </w:tcPr>
          <w:p w:rsidR="00181021" w:rsidRPr="00181021" w:rsidRDefault="00181021" w:rsidP="00420422">
            <w:pPr>
              <w:spacing w:after="0" w:line="240" w:lineRule="auto"/>
              <w:jc w:val="both"/>
              <w:rPr>
                <w:rFonts w:ascii="Book Antiqua" w:hAnsi="Book Antiqua" w:cstheme="majorBidi"/>
                <w:sz w:val="24"/>
                <w:szCs w:val="24"/>
              </w:rPr>
            </w:pPr>
            <w:r w:rsidRPr="00181021">
              <w:rPr>
                <w:rFonts w:ascii="Book Antiqua" w:hAnsi="Book Antiqua" w:cstheme="majorBidi"/>
                <w:sz w:val="24"/>
                <w:szCs w:val="24"/>
              </w:rPr>
              <w:lastRenderedPageBreak/>
              <w:t>Selfishness</w:t>
            </w:r>
          </w:p>
        </w:tc>
      </w:tr>
      <w:tr w:rsidR="00181021" w:rsidRPr="00181021" w:rsidTr="00181021">
        <w:trPr>
          <w:jc w:val="center"/>
        </w:trPr>
        <w:tc>
          <w:tcPr>
            <w:tcW w:w="673" w:type="dxa"/>
          </w:tcPr>
          <w:p w:rsidR="00181021" w:rsidRPr="00181021" w:rsidRDefault="00181021" w:rsidP="00420422">
            <w:pPr>
              <w:spacing w:after="0" w:line="240" w:lineRule="auto"/>
              <w:ind w:right="-242"/>
              <w:jc w:val="both"/>
              <w:rPr>
                <w:rFonts w:ascii="Book Antiqua" w:hAnsi="Book Antiqua" w:cstheme="majorBidi"/>
                <w:sz w:val="24"/>
                <w:szCs w:val="24"/>
              </w:rPr>
            </w:pPr>
            <w:r w:rsidRPr="00181021">
              <w:rPr>
                <w:rFonts w:ascii="Book Antiqua" w:hAnsi="Book Antiqua" w:cstheme="majorBidi"/>
                <w:sz w:val="24"/>
                <w:szCs w:val="24"/>
              </w:rPr>
              <w:lastRenderedPageBreak/>
              <w:t>12.</w:t>
            </w:r>
          </w:p>
        </w:tc>
        <w:tc>
          <w:tcPr>
            <w:tcW w:w="2126" w:type="dxa"/>
          </w:tcPr>
          <w:p w:rsidR="00181021" w:rsidRPr="00181021" w:rsidRDefault="00181021" w:rsidP="00420422">
            <w:pPr>
              <w:spacing w:line="240" w:lineRule="auto"/>
              <w:jc w:val="both"/>
              <w:rPr>
                <w:rFonts w:ascii="Book Antiqua" w:hAnsi="Book Antiqua" w:cstheme="majorBidi"/>
                <w:color w:val="000000"/>
                <w:sz w:val="24"/>
                <w:szCs w:val="24"/>
              </w:rPr>
            </w:pPr>
            <w:r w:rsidRPr="00181021">
              <w:rPr>
                <w:rFonts w:ascii="Book Antiqua" w:hAnsi="Book Antiqua" w:cstheme="majorBidi"/>
                <w:color w:val="000000"/>
                <w:sz w:val="24"/>
                <w:szCs w:val="24"/>
              </w:rPr>
              <w:t>Critical Perspectives on Accounting</w:t>
            </w:r>
          </w:p>
        </w:tc>
        <w:tc>
          <w:tcPr>
            <w:tcW w:w="3828" w:type="dxa"/>
          </w:tcPr>
          <w:p w:rsidR="00181021" w:rsidRPr="00181021" w:rsidRDefault="00181021" w:rsidP="00420422">
            <w:pPr>
              <w:spacing w:line="240" w:lineRule="auto"/>
              <w:jc w:val="both"/>
              <w:rPr>
                <w:rFonts w:ascii="Book Antiqua" w:hAnsi="Book Antiqua" w:cstheme="majorBidi"/>
                <w:color w:val="000000"/>
                <w:sz w:val="24"/>
                <w:szCs w:val="24"/>
              </w:rPr>
            </w:pPr>
            <w:r w:rsidRPr="00181021">
              <w:rPr>
                <w:rFonts w:ascii="Book Antiqua" w:hAnsi="Book Antiqua" w:cstheme="majorBidi"/>
                <w:color w:val="000000"/>
                <w:sz w:val="24"/>
                <w:szCs w:val="24"/>
              </w:rPr>
              <w:t>Religion-based resistance strategies, politics of authenticity and professional women accountants</w:t>
            </w:r>
          </w:p>
        </w:tc>
        <w:tc>
          <w:tcPr>
            <w:tcW w:w="3118" w:type="dxa"/>
          </w:tcPr>
          <w:p w:rsidR="00181021" w:rsidRPr="00181021" w:rsidRDefault="00181021" w:rsidP="00420422">
            <w:pPr>
              <w:spacing w:after="0" w:line="240" w:lineRule="auto"/>
              <w:jc w:val="both"/>
              <w:rPr>
                <w:rFonts w:ascii="Book Antiqua" w:hAnsi="Book Antiqua" w:cstheme="majorBidi"/>
                <w:sz w:val="24"/>
                <w:szCs w:val="24"/>
              </w:rPr>
            </w:pPr>
            <w:r w:rsidRPr="00181021">
              <w:rPr>
                <w:rFonts w:ascii="Book Antiqua" w:hAnsi="Book Antiqua" w:cstheme="majorBidi"/>
                <w:sz w:val="24"/>
                <w:szCs w:val="24"/>
              </w:rPr>
              <w:t>The patriarchal system restrains women with domestic chores and the private household, curbing women career path to be accountant, often linked to Islamic prescriptions on sexual segregation and remains perpetuated.</w:t>
            </w:r>
          </w:p>
        </w:tc>
        <w:tc>
          <w:tcPr>
            <w:tcW w:w="1985" w:type="dxa"/>
          </w:tcPr>
          <w:p w:rsidR="00181021" w:rsidRPr="00181021" w:rsidRDefault="00181021" w:rsidP="00420422">
            <w:pPr>
              <w:spacing w:line="240" w:lineRule="auto"/>
              <w:rPr>
                <w:rFonts w:ascii="Book Antiqua" w:hAnsi="Book Antiqua" w:cstheme="majorBidi"/>
                <w:color w:val="000000"/>
                <w:sz w:val="24"/>
                <w:szCs w:val="24"/>
              </w:rPr>
            </w:pPr>
            <w:proofErr w:type="spellStart"/>
            <w:r w:rsidRPr="00181021">
              <w:rPr>
                <w:rFonts w:ascii="Book Antiqua" w:hAnsi="Book Antiqua" w:cstheme="majorBidi"/>
                <w:color w:val="000000"/>
                <w:sz w:val="24"/>
                <w:szCs w:val="24"/>
              </w:rPr>
              <w:t>Kamla</w:t>
            </w:r>
            <w:proofErr w:type="spellEnd"/>
            <w:r w:rsidRPr="00181021">
              <w:rPr>
                <w:rFonts w:ascii="Book Antiqua" w:hAnsi="Book Antiqua" w:cstheme="majorBidi"/>
                <w:color w:val="000000"/>
                <w:sz w:val="24"/>
                <w:szCs w:val="24"/>
              </w:rPr>
              <w:t>, 2019</w:t>
            </w:r>
          </w:p>
        </w:tc>
        <w:tc>
          <w:tcPr>
            <w:tcW w:w="2156" w:type="dxa"/>
          </w:tcPr>
          <w:p w:rsidR="00181021" w:rsidRPr="00181021" w:rsidRDefault="00181021" w:rsidP="00420422">
            <w:pPr>
              <w:spacing w:after="0" w:line="240" w:lineRule="auto"/>
              <w:jc w:val="both"/>
              <w:rPr>
                <w:rFonts w:ascii="Book Antiqua" w:hAnsi="Book Antiqua" w:cstheme="majorBidi"/>
                <w:sz w:val="24"/>
                <w:szCs w:val="24"/>
              </w:rPr>
            </w:pPr>
            <w:r w:rsidRPr="00181021">
              <w:rPr>
                <w:rFonts w:ascii="Book Antiqua" w:hAnsi="Book Antiqua" w:cstheme="majorBidi"/>
                <w:sz w:val="24"/>
                <w:szCs w:val="24"/>
              </w:rPr>
              <w:t>Selfishness</w:t>
            </w:r>
          </w:p>
        </w:tc>
      </w:tr>
      <w:tr w:rsidR="00181021" w:rsidRPr="00181021" w:rsidTr="00181021">
        <w:trPr>
          <w:jc w:val="center"/>
        </w:trPr>
        <w:tc>
          <w:tcPr>
            <w:tcW w:w="673" w:type="dxa"/>
          </w:tcPr>
          <w:p w:rsidR="00181021" w:rsidRPr="00181021" w:rsidRDefault="00181021" w:rsidP="00420422">
            <w:pPr>
              <w:spacing w:after="0" w:line="240" w:lineRule="auto"/>
              <w:ind w:right="-242"/>
              <w:jc w:val="both"/>
              <w:rPr>
                <w:rFonts w:ascii="Book Antiqua" w:hAnsi="Book Antiqua" w:cstheme="majorBidi"/>
                <w:sz w:val="24"/>
                <w:szCs w:val="24"/>
              </w:rPr>
            </w:pPr>
            <w:r w:rsidRPr="00181021">
              <w:rPr>
                <w:rFonts w:ascii="Book Antiqua" w:hAnsi="Book Antiqua" w:cstheme="majorBidi"/>
                <w:sz w:val="24"/>
                <w:szCs w:val="24"/>
              </w:rPr>
              <w:t>13.</w:t>
            </w:r>
          </w:p>
        </w:tc>
        <w:tc>
          <w:tcPr>
            <w:tcW w:w="2126" w:type="dxa"/>
          </w:tcPr>
          <w:p w:rsidR="00181021" w:rsidRPr="00181021" w:rsidRDefault="00181021" w:rsidP="00420422">
            <w:pPr>
              <w:spacing w:line="240" w:lineRule="auto"/>
              <w:jc w:val="both"/>
              <w:rPr>
                <w:rFonts w:ascii="Book Antiqua" w:hAnsi="Book Antiqua" w:cstheme="majorBidi"/>
                <w:color w:val="000000"/>
                <w:sz w:val="24"/>
                <w:szCs w:val="24"/>
              </w:rPr>
            </w:pPr>
            <w:r w:rsidRPr="00181021">
              <w:rPr>
                <w:rFonts w:ascii="Book Antiqua" w:hAnsi="Book Antiqua" w:cstheme="majorBidi"/>
                <w:color w:val="000000"/>
                <w:sz w:val="24"/>
                <w:szCs w:val="24"/>
              </w:rPr>
              <w:t>Critical Perspectives on Accounting</w:t>
            </w:r>
          </w:p>
        </w:tc>
        <w:tc>
          <w:tcPr>
            <w:tcW w:w="3828" w:type="dxa"/>
          </w:tcPr>
          <w:p w:rsidR="00181021" w:rsidRPr="00181021" w:rsidRDefault="00181021" w:rsidP="00420422">
            <w:pPr>
              <w:spacing w:line="240" w:lineRule="auto"/>
              <w:jc w:val="both"/>
              <w:rPr>
                <w:rFonts w:ascii="Book Antiqua" w:hAnsi="Book Antiqua" w:cstheme="majorBidi"/>
                <w:color w:val="000000"/>
                <w:sz w:val="24"/>
                <w:szCs w:val="24"/>
              </w:rPr>
            </w:pPr>
            <w:r w:rsidRPr="00181021">
              <w:rPr>
                <w:rFonts w:ascii="Book Antiqua" w:hAnsi="Book Antiqua" w:cstheme="majorBidi"/>
                <w:color w:val="000000"/>
                <w:sz w:val="24"/>
                <w:szCs w:val="24"/>
              </w:rPr>
              <w:t xml:space="preserve">Accounting for images of 'equality' in digital space: towards an exploration of the Greek accounting professional institute </w:t>
            </w:r>
          </w:p>
        </w:tc>
        <w:tc>
          <w:tcPr>
            <w:tcW w:w="3118" w:type="dxa"/>
          </w:tcPr>
          <w:p w:rsidR="00181021" w:rsidRPr="00181021" w:rsidRDefault="00181021" w:rsidP="00420422">
            <w:pPr>
              <w:spacing w:after="0" w:line="240" w:lineRule="auto"/>
              <w:jc w:val="both"/>
              <w:rPr>
                <w:rFonts w:ascii="Book Antiqua" w:hAnsi="Book Antiqua" w:cstheme="majorBidi"/>
                <w:sz w:val="24"/>
                <w:szCs w:val="24"/>
              </w:rPr>
            </w:pPr>
            <w:r w:rsidRPr="00181021">
              <w:rPr>
                <w:rFonts w:ascii="Book Antiqua" w:hAnsi="Book Antiqua" w:cstheme="majorBidi"/>
                <w:sz w:val="24"/>
                <w:szCs w:val="24"/>
              </w:rPr>
              <w:t>Male remains dominant within the accounting profession structures, hence the exclusion and marginalization of women. The exploratory study found that women are represented as support roles or “other” roles, instead of active roles as accountants.</w:t>
            </w:r>
          </w:p>
        </w:tc>
        <w:tc>
          <w:tcPr>
            <w:tcW w:w="1985" w:type="dxa"/>
          </w:tcPr>
          <w:p w:rsidR="00181021" w:rsidRPr="00181021" w:rsidRDefault="00181021" w:rsidP="00420422">
            <w:pPr>
              <w:spacing w:line="240" w:lineRule="auto"/>
              <w:rPr>
                <w:rFonts w:ascii="Book Antiqua" w:hAnsi="Book Antiqua" w:cstheme="majorBidi"/>
                <w:color w:val="000000"/>
                <w:sz w:val="24"/>
                <w:szCs w:val="24"/>
              </w:rPr>
            </w:pPr>
            <w:proofErr w:type="spellStart"/>
            <w:r w:rsidRPr="00181021">
              <w:rPr>
                <w:rFonts w:ascii="Book Antiqua" w:hAnsi="Book Antiqua" w:cstheme="majorBidi"/>
                <w:color w:val="000000"/>
                <w:sz w:val="24"/>
                <w:szCs w:val="24"/>
              </w:rPr>
              <w:t>Kyriacou</w:t>
            </w:r>
            <w:proofErr w:type="spellEnd"/>
            <w:r w:rsidRPr="00181021">
              <w:rPr>
                <w:rFonts w:ascii="Book Antiqua" w:hAnsi="Book Antiqua" w:cstheme="majorBidi"/>
                <w:color w:val="000000"/>
                <w:sz w:val="24"/>
                <w:szCs w:val="24"/>
              </w:rPr>
              <w:t>, 2016</w:t>
            </w:r>
          </w:p>
        </w:tc>
        <w:tc>
          <w:tcPr>
            <w:tcW w:w="2156" w:type="dxa"/>
          </w:tcPr>
          <w:p w:rsidR="00181021" w:rsidRPr="00181021" w:rsidRDefault="00181021" w:rsidP="00420422">
            <w:pPr>
              <w:spacing w:after="0" w:line="240" w:lineRule="auto"/>
              <w:jc w:val="both"/>
              <w:rPr>
                <w:rFonts w:ascii="Book Antiqua" w:hAnsi="Book Antiqua" w:cstheme="majorBidi"/>
                <w:sz w:val="24"/>
                <w:szCs w:val="24"/>
              </w:rPr>
            </w:pPr>
            <w:r w:rsidRPr="00181021">
              <w:rPr>
                <w:rFonts w:ascii="Book Antiqua" w:hAnsi="Book Antiqua" w:cstheme="majorBidi"/>
                <w:sz w:val="24"/>
                <w:szCs w:val="24"/>
              </w:rPr>
              <w:t>Selfishness</w:t>
            </w:r>
          </w:p>
        </w:tc>
      </w:tr>
      <w:tr w:rsidR="00181021" w:rsidRPr="00181021" w:rsidTr="00181021">
        <w:trPr>
          <w:jc w:val="center"/>
        </w:trPr>
        <w:tc>
          <w:tcPr>
            <w:tcW w:w="673" w:type="dxa"/>
          </w:tcPr>
          <w:p w:rsidR="00181021" w:rsidRPr="00181021" w:rsidRDefault="00181021" w:rsidP="00420422">
            <w:pPr>
              <w:spacing w:after="0" w:line="240" w:lineRule="auto"/>
              <w:ind w:right="-242"/>
              <w:jc w:val="both"/>
              <w:rPr>
                <w:rFonts w:ascii="Book Antiqua" w:hAnsi="Book Antiqua" w:cstheme="majorBidi"/>
                <w:sz w:val="24"/>
                <w:szCs w:val="24"/>
              </w:rPr>
            </w:pPr>
            <w:r w:rsidRPr="00181021">
              <w:rPr>
                <w:rFonts w:ascii="Book Antiqua" w:hAnsi="Book Antiqua" w:cstheme="majorBidi"/>
                <w:sz w:val="24"/>
                <w:szCs w:val="24"/>
              </w:rPr>
              <w:t>14.</w:t>
            </w:r>
          </w:p>
        </w:tc>
        <w:tc>
          <w:tcPr>
            <w:tcW w:w="2126" w:type="dxa"/>
          </w:tcPr>
          <w:p w:rsidR="00181021" w:rsidRPr="00181021" w:rsidRDefault="00181021" w:rsidP="00420422">
            <w:pPr>
              <w:spacing w:line="240" w:lineRule="auto"/>
              <w:jc w:val="both"/>
              <w:rPr>
                <w:rFonts w:ascii="Book Antiqua" w:hAnsi="Book Antiqua" w:cstheme="majorBidi"/>
                <w:color w:val="000000"/>
                <w:sz w:val="24"/>
                <w:szCs w:val="24"/>
              </w:rPr>
            </w:pPr>
            <w:r w:rsidRPr="00181021">
              <w:rPr>
                <w:rFonts w:ascii="Book Antiqua" w:hAnsi="Book Antiqua" w:cstheme="majorBidi"/>
                <w:color w:val="000000"/>
                <w:sz w:val="24"/>
                <w:szCs w:val="24"/>
              </w:rPr>
              <w:t xml:space="preserve">Qualitative Research in Accounting &amp; </w:t>
            </w:r>
            <w:r w:rsidRPr="00181021">
              <w:rPr>
                <w:rFonts w:ascii="Book Antiqua" w:hAnsi="Book Antiqua" w:cstheme="majorBidi"/>
                <w:color w:val="000000"/>
                <w:sz w:val="24"/>
                <w:szCs w:val="24"/>
              </w:rPr>
              <w:lastRenderedPageBreak/>
              <w:t>Management</w:t>
            </w:r>
          </w:p>
        </w:tc>
        <w:tc>
          <w:tcPr>
            <w:tcW w:w="3828" w:type="dxa"/>
          </w:tcPr>
          <w:p w:rsidR="00181021" w:rsidRPr="00181021" w:rsidRDefault="00181021" w:rsidP="00420422">
            <w:pPr>
              <w:spacing w:line="240" w:lineRule="auto"/>
              <w:jc w:val="both"/>
              <w:rPr>
                <w:rFonts w:ascii="Book Antiqua" w:hAnsi="Book Antiqua" w:cstheme="majorBidi"/>
                <w:color w:val="000000"/>
                <w:sz w:val="24"/>
                <w:szCs w:val="24"/>
              </w:rPr>
            </w:pPr>
            <w:r w:rsidRPr="00181021">
              <w:rPr>
                <w:rFonts w:ascii="Book Antiqua" w:hAnsi="Book Antiqua" w:cstheme="majorBidi"/>
                <w:color w:val="000000"/>
                <w:sz w:val="24"/>
                <w:szCs w:val="24"/>
              </w:rPr>
              <w:lastRenderedPageBreak/>
              <w:t>Reflecting on perceived deinstitutionalization of gender</w:t>
            </w:r>
            <w:r w:rsidRPr="00181021">
              <w:rPr>
                <w:rFonts w:ascii="Times New Roman" w:hAnsi="Times New Roman" w:cs="Times New Roman"/>
                <w:color w:val="000000"/>
                <w:sz w:val="24"/>
                <w:szCs w:val="24"/>
              </w:rPr>
              <w:t>‐</w:t>
            </w:r>
            <w:r w:rsidRPr="00181021">
              <w:rPr>
                <w:rFonts w:ascii="Book Antiqua" w:hAnsi="Book Antiqua" w:cstheme="majorBidi"/>
                <w:color w:val="000000"/>
                <w:sz w:val="24"/>
                <w:szCs w:val="24"/>
              </w:rPr>
              <w:t xml:space="preserve">biased employment practices in </w:t>
            </w:r>
            <w:r w:rsidRPr="00181021">
              <w:rPr>
                <w:rFonts w:ascii="Book Antiqua" w:hAnsi="Book Antiqua" w:cstheme="majorBidi"/>
                <w:color w:val="000000"/>
                <w:sz w:val="24"/>
                <w:szCs w:val="24"/>
              </w:rPr>
              <w:lastRenderedPageBreak/>
              <w:t xml:space="preserve">accountancy </w:t>
            </w:r>
          </w:p>
        </w:tc>
        <w:tc>
          <w:tcPr>
            <w:tcW w:w="3118" w:type="dxa"/>
          </w:tcPr>
          <w:p w:rsidR="00181021" w:rsidRPr="00181021" w:rsidRDefault="00181021" w:rsidP="00420422">
            <w:pPr>
              <w:spacing w:after="0" w:line="240" w:lineRule="auto"/>
              <w:jc w:val="both"/>
              <w:rPr>
                <w:rFonts w:ascii="Book Antiqua" w:hAnsi="Book Antiqua" w:cstheme="majorBidi"/>
                <w:sz w:val="24"/>
                <w:szCs w:val="24"/>
              </w:rPr>
            </w:pPr>
            <w:r w:rsidRPr="00181021">
              <w:rPr>
                <w:rFonts w:ascii="Book Antiqua" w:hAnsi="Book Antiqua" w:cstheme="majorBidi"/>
                <w:sz w:val="24"/>
                <w:szCs w:val="24"/>
              </w:rPr>
              <w:lastRenderedPageBreak/>
              <w:t xml:space="preserve">Gender-biased practices still remain applied in workplaces, such as </w:t>
            </w:r>
            <w:r w:rsidRPr="00181021">
              <w:rPr>
                <w:rFonts w:ascii="Book Antiqua" w:hAnsi="Book Antiqua" w:cstheme="majorBidi"/>
                <w:sz w:val="24"/>
                <w:szCs w:val="24"/>
              </w:rPr>
              <w:lastRenderedPageBreak/>
              <w:t>difference of rate of salary or periods needed to be promoted into higher position. The further program toward gender-inclusive workplace needed cultural movement.</w:t>
            </w:r>
          </w:p>
        </w:tc>
        <w:tc>
          <w:tcPr>
            <w:tcW w:w="1985" w:type="dxa"/>
          </w:tcPr>
          <w:p w:rsidR="00181021" w:rsidRPr="00181021" w:rsidRDefault="00181021" w:rsidP="00420422">
            <w:pPr>
              <w:spacing w:line="240" w:lineRule="auto"/>
              <w:rPr>
                <w:rFonts w:ascii="Book Antiqua" w:hAnsi="Book Antiqua" w:cstheme="majorBidi"/>
                <w:color w:val="000000"/>
                <w:sz w:val="24"/>
                <w:szCs w:val="24"/>
              </w:rPr>
            </w:pPr>
            <w:r w:rsidRPr="00181021">
              <w:rPr>
                <w:rFonts w:ascii="Book Antiqua" w:hAnsi="Book Antiqua" w:cstheme="majorBidi"/>
                <w:color w:val="000000"/>
                <w:sz w:val="24"/>
                <w:szCs w:val="24"/>
              </w:rPr>
              <w:lastRenderedPageBreak/>
              <w:t>Whiting, 2012</w:t>
            </w:r>
          </w:p>
        </w:tc>
        <w:tc>
          <w:tcPr>
            <w:tcW w:w="2156" w:type="dxa"/>
          </w:tcPr>
          <w:p w:rsidR="00181021" w:rsidRPr="00181021" w:rsidRDefault="00181021" w:rsidP="00420422">
            <w:pPr>
              <w:spacing w:after="0" w:line="240" w:lineRule="auto"/>
              <w:jc w:val="both"/>
              <w:rPr>
                <w:rFonts w:ascii="Book Antiqua" w:hAnsi="Book Antiqua" w:cstheme="majorBidi"/>
                <w:sz w:val="24"/>
                <w:szCs w:val="24"/>
              </w:rPr>
            </w:pPr>
            <w:r w:rsidRPr="00181021">
              <w:rPr>
                <w:rFonts w:ascii="Book Antiqua" w:hAnsi="Book Antiqua" w:cstheme="majorBidi"/>
                <w:sz w:val="24"/>
                <w:szCs w:val="24"/>
              </w:rPr>
              <w:t>Selfishness</w:t>
            </w:r>
          </w:p>
        </w:tc>
      </w:tr>
      <w:tr w:rsidR="00181021" w:rsidRPr="00181021" w:rsidTr="00181021">
        <w:trPr>
          <w:jc w:val="center"/>
        </w:trPr>
        <w:tc>
          <w:tcPr>
            <w:tcW w:w="673" w:type="dxa"/>
          </w:tcPr>
          <w:p w:rsidR="00181021" w:rsidRPr="00181021" w:rsidRDefault="00181021" w:rsidP="00420422">
            <w:pPr>
              <w:spacing w:after="0" w:line="240" w:lineRule="auto"/>
              <w:ind w:right="-242"/>
              <w:jc w:val="both"/>
              <w:rPr>
                <w:rFonts w:ascii="Book Antiqua" w:hAnsi="Book Antiqua" w:cstheme="majorBidi"/>
                <w:sz w:val="24"/>
                <w:szCs w:val="24"/>
              </w:rPr>
            </w:pPr>
            <w:r w:rsidRPr="00181021">
              <w:rPr>
                <w:rFonts w:ascii="Book Antiqua" w:hAnsi="Book Antiqua" w:cstheme="majorBidi"/>
                <w:sz w:val="24"/>
                <w:szCs w:val="24"/>
              </w:rPr>
              <w:lastRenderedPageBreak/>
              <w:t>15.</w:t>
            </w:r>
          </w:p>
        </w:tc>
        <w:tc>
          <w:tcPr>
            <w:tcW w:w="2126" w:type="dxa"/>
          </w:tcPr>
          <w:p w:rsidR="00181021" w:rsidRPr="00181021" w:rsidRDefault="00181021" w:rsidP="00420422">
            <w:pPr>
              <w:spacing w:line="240" w:lineRule="auto"/>
              <w:jc w:val="both"/>
              <w:rPr>
                <w:rFonts w:ascii="Book Antiqua" w:hAnsi="Book Antiqua" w:cstheme="majorBidi"/>
                <w:color w:val="000000"/>
                <w:sz w:val="24"/>
                <w:szCs w:val="24"/>
              </w:rPr>
            </w:pPr>
            <w:r w:rsidRPr="00181021">
              <w:rPr>
                <w:rFonts w:ascii="Book Antiqua" w:hAnsi="Book Antiqua" w:cstheme="majorBidi"/>
                <w:color w:val="000000"/>
                <w:sz w:val="24"/>
                <w:szCs w:val="24"/>
              </w:rPr>
              <w:t>Critical Perspectives on Accounting</w:t>
            </w:r>
          </w:p>
        </w:tc>
        <w:tc>
          <w:tcPr>
            <w:tcW w:w="3828" w:type="dxa"/>
          </w:tcPr>
          <w:p w:rsidR="00181021" w:rsidRPr="00181021" w:rsidRDefault="00181021" w:rsidP="00420422">
            <w:pPr>
              <w:spacing w:line="240" w:lineRule="auto"/>
              <w:jc w:val="both"/>
              <w:rPr>
                <w:rFonts w:ascii="Book Antiqua" w:hAnsi="Book Antiqua" w:cstheme="majorBidi"/>
                <w:color w:val="000000"/>
                <w:sz w:val="24"/>
                <w:szCs w:val="24"/>
              </w:rPr>
            </w:pPr>
            <w:r w:rsidRPr="00181021">
              <w:rPr>
                <w:rFonts w:ascii="Book Antiqua" w:hAnsi="Book Antiqua" w:cstheme="majorBidi"/>
                <w:color w:val="000000"/>
                <w:sz w:val="24"/>
                <w:szCs w:val="24"/>
              </w:rPr>
              <w:t xml:space="preserve">Let's talk about sex (ism): Cross-national perspectives on women partners' narratives on equality and sexism at work in Germany and the UK </w:t>
            </w:r>
          </w:p>
        </w:tc>
        <w:tc>
          <w:tcPr>
            <w:tcW w:w="3118" w:type="dxa"/>
          </w:tcPr>
          <w:p w:rsidR="00181021" w:rsidRPr="00181021" w:rsidRDefault="00181021" w:rsidP="00420422">
            <w:pPr>
              <w:spacing w:after="0" w:line="240" w:lineRule="auto"/>
              <w:jc w:val="both"/>
              <w:rPr>
                <w:rFonts w:ascii="Book Antiqua" w:hAnsi="Book Antiqua" w:cstheme="majorBidi"/>
                <w:sz w:val="24"/>
                <w:szCs w:val="24"/>
              </w:rPr>
            </w:pPr>
            <w:r w:rsidRPr="00181021">
              <w:rPr>
                <w:rFonts w:ascii="Book Antiqua" w:hAnsi="Book Antiqua" w:cstheme="majorBidi"/>
                <w:sz w:val="24"/>
                <w:szCs w:val="24"/>
              </w:rPr>
              <w:t>There is a discourse that men can easily assume dual-role as father and career men, while women needed to choose between two paths.</w:t>
            </w:r>
          </w:p>
        </w:tc>
        <w:tc>
          <w:tcPr>
            <w:tcW w:w="1985" w:type="dxa"/>
          </w:tcPr>
          <w:p w:rsidR="00181021" w:rsidRPr="00181021" w:rsidRDefault="00181021" w:rsidP="00420422">
            <w:pPr>
              <w:spacing w:line="240" w:lineRule="auto"/>
              <w:rPr>
                <w:rFonts w:ascii="Book Antiqua" w:hAnsi="Book Antiqua" w:cstheme="majorBidi"/>
                <w:color w:val="000000"/>
                <w:sz w:val="24"/>
                <w:szCs w:val="24"/>
              </w:rPr>
            </w:pPr>
            <w:proofErr w:type="spellStart"/>
            <w:r w:rsidRPr="00181021">
              <w:rPr>
                <w:rFonts w:ascii="Book Antiqua" w:hAnsi="Book Antiqua" w:cstheme="majorBidi"/>
                <w:color w:val="000000"/>
                <w:sz w:val="24"/>
                <w:szCs w:val="24"/>
              </w:rPr>
              <w:t>Kokot</w:t>
            </w:r>
            <w:proofErr w:type="spellEnd"/>
            <w:r w:rsidRPr="00181021">
              <w:rPr>
                <w:rFonts w:ascii="Book Antiqua" w:hAnsi="Book Antiqua" w:cstheme="majorBidi"/>
                <w:color w:val="000000"/>
                <w:sz w:val="24"/>
                <w:szCs w:val="24"/>
              </w:rPr>
              <w:t>, 2015</w:t>
            </w:r>
          </w:p>
        </w:tc>
        <w:tc>
          <w:tcPr>
            <w:tcW w:w="2156" w:type="dxa"/>
          </w:tcPr>
          <w:p w:rsidR="00181021" w:rsidRPr="00181021" w:rsidRDefault="00181021" w:rsidP="00420422">
            <w:pPr>
              <w:spacing w:after="0" w:line="240" w:lineRule="auto"/>
              <w:jc w:val="both"/>
              <w:rPr>
                <w:rFonts w:ascii="Book Antiqua" w:hAnsi="Book Antiqua" w:cstheme="majorBidi"/>
                <w:sz w:val="24"/>
                <w:szCs w:val="24"/>
              </w:rPr>
            </w:pPr>
            <w:r w:rsidRPr="00181021">
              <w:rPr>
                <w:rFonts w:ascii="Book Antiqua" w:hAnsi="Book Antiqua" w:cstheme="majorBidi"/>
                <w:sz w:val="24"/>
                <w:szCs w:val="24"/>
              </w:rPr>
              <w:t>Selfishness</w:t>
            </w:r>
          </w:p>
        </w:tc>
      </w:tr>
      <w:tr w:rsidR="00181021" w:rsidRPr="00181021" w:rsidTr="00181021">
        <w:trPr>
          <w:jc w:val="center"/>
        </w:trPr>
        <w:tc>
          <w:tcPr>
            <w:tcW w:w="673" w:type="dxa"/>
          </w:tcPr>
          <w:p w:rsidR="00181021" w:rsidRPr="00181021" w:rsidRDefault="00181021" w:rsidP="00420422">
            <w:pPr>
              <w:spacing w:after="0" w:line="240" w:lineRule="auto"/>
              <w:ind w:right="-242"/>
              <w:jc w:val="both"/>
              <w:rPr>
                <w:rFonts w:ascii="Book Antiqua" w:hAnsi="Book Antiqua" w:cstheme="majorBidi"/>
                <w:sz w:val="24"/>
                <w:szCs w:val="24"/>
              </w:rPr>
            </w:pPr>
            <w:r w:rsidRPr="00181021">
              <w:rPr>
                <w:rFonts w:ascii="Book Antiqua" w:hAnsi="Book Antiqua" w:cstheme="majorBidi"/>
                <w:sz w:val="24"/>
                <w:szCs w:val="24"/>
              </w:rPr>
              <w:t>16.</w:t>
            </w:r>
          </w:p>
        </w:tc>
        <w:tc>
          <w:tcPr>
            <w:tcW w:w="2126" w:type="dxa"/>
          </w:tcPr>
          <w:p w:rsidR="00181021" w:rsidRPr="00181021" w:rsidRDefault="00181021" w:rsidP="00420422">
            <w:pPr>
              <w:spacing w:line="240" w:lineRule="auto"/>
              <w:jc w:val="both"/>
              <w:rPr>
                <w:rFonts w:ascii="Book Antiqua" w:hAnsi="Book Antiqua" w:cstheme="majorBidi"/>
                <w:color w:val="000000"/>
                <w:sz w:val="24"/>
                <w:szCs w:val="24"/>
              </w:rPr>
            </w:pPr>
            <w:r w:rsidRPr="00181021">
              <w:rPr>
                <w:rFonts w:ascii="Book Antiqua" w:hAnsi="Book Antiqua" w:cstheme="majorBidi"/>
                <w:color w:val="000000"/>
                <w:sz w:val="24"/>
                <w:szCs w:val="24"/>
              </w:rPr>
              <w:t>Accounting, Organizations and Society</w:t>
            </w:r>
          </w:p>
        </w:tc>
        <w:tc>
          <w:tcPr>
            <w:tcW w:w="3828" w:type="dxa"/>
          </w:tcPr>
          <w:p w:rsidR="00181021" w:rsidRPr="00181021" w:rsidRDefault="00181021" w:rsidP="00420422">
            <w:pPr>
              <w:spacing w:line="240" w:lineRule="auto"/>
              <w:jc w:val="both"/>
              <w:rPr>
                <w:rFonts w:ascii="Book Antiqua" w:hAnsi="Book Antiqua" w:cstheme="majorBidi"/>
                <w:color w:val="000000"/>
                <w:sz w:val="24"/>
                <w:szCs w:val="24"/>
              </w:rPr>
            </w:pPr>
            <w:r w:rsidRPr="00181021">
              <w:rPr>
                <w:rFonts w:ascii="Book Antiqua" w:hAnsi="Book Antiqua" w:cstheme="majorBidi"/>
                <w:color w:val="000000"/>
                <w:sz w:val="24"/>
                <w:szCs w:val="24"/>
              </w:rPr>
              <w:t>Syrian women accountants' attitudes and experiences at work in the context of globalization</w:t>
            </w:r>
          </w:p>
        </w:tc>
        <w:tc>
          <w:tcPr>
            <w:tcW w:w="3118" w:type="dxa"/>
          </w:tcPr>
          <w:p w:rsidR="00181021" w:rsidRPr="00181021" w:rsidRDefault="00181021" w:rsidP="00420422">
            <w:pPr>
              <w:spacing w:after="0" w:line="240" w:lineRule="auto"/>
              <w:jc w:val="both"/>
              <w:rPr>
                <w:rFonts w:ascii="Book Antiqua" w:hAnsi="Book Antiqua" w:cstheme="majorBidi"/>
                <w:sz w:val="24"/>
                <w:szCs w:val="24"/>
              </w:rPr>
            </w:pPr>
            <w:r w:rsidRPr="00181021">
              <w:rPr>
                <w:rFonts w:ascii="Book Antiqua" w:hAnsi="Book Antiqua" w:cstheme="majorBidi"/>
                <w:sz w:val="24"/>
                <w:szCs w:val="24"/>
              </w:rPr>
              <w:t>Accounting and finance firms, under Western influence, created barrier women to access and develop their career as accountant, especially veiled women.</w:t>
            </w:r>
          </w:p>
        </w:tc>
        <w:tc>
          <w:tcPr>
            <w:tcW w:w="1985" w:type="dxa"/>
          </w:tcPr>
          <w:p w:rsidR="00181021" w:rsidRPr="00181021" w:rsidRDefault="00181021" w:rsidP="00420422">
            <w:pPr>
              <w:spacing w:line="240" w:lineRule="auto"/>
              <w:rPr>
                <w:rFonts w:ascii="Book Antiqua" w:hAnsi="Book Antiqua" w:cstheme="majorBidi"/>
                <w:color w:val="000000"/>
                <w:sz w:val="24"/>
                <w:szCs w:val="24"/>
              </w:rPr>
            </w:pPr>
            <w:proofErr w:type="spellStart"/>
            <w:r w:rsidRPr="00181021">
              <w:rPr>
                <w:rFonts w:ascii="Book Antiqua" w:hAnsi="Book Antiqua" w:cstheme="majorBidi"/>
                <w:color w:val="000000"/>
                <w:sz w:val="24"/>
                <w:szCs w:val="24"/>
              </w:rPr>
              <w:t>Kamla</w:t>
            </w:r>
            <w:proofErr w:type="spellEnd"/>
            <w:r w:rsidRPr="00181021">
              <w:rPr>
                <w:rFonts w:ascii="Book Antiqua" w:hAnsi="Book Antiqua" w:cstheme="majorBidi"/>
                <w:color w:val="000000"/>
                <w:sz w:val="24"/>
                <w:szCs w:val="24"/>
              </w:rPr>
              <w:t>, 2012</w:t>
            </w:r>
          </w:p>
        </w:tc>
        <w:tc>
          <w:tcPr>
            <w:tcW w:w="2156" w:type="dxa"/>
          </w:tcPr>
          <w:p w:rsidR="00181021" w:rsidRPr="00181021" w:rsidRDefault="00181021" w:rsidP="00420422">
            <w:pPr>
              <w:spacing w:after="0" w:line="240" w:lineRule="auto"/>
              <w:jc w:val="both"/>
              <w:rPr>
                <w:rFonts w:ascii="Book Antiqua" w:hAnsi="Book Antiqua" w:cstheme="majorBidi"/>
                <w:sz w:val="24"/>
                <w:szCs w:val="24"/>
              </w:rPr>
            </w:pPr>
            <w:r w:rsidRPr="00181021">
              <w:rPr>
                <w:rFonts w:ascii="Book Antiqua" w:hAnsi="Book Antiqua" w:cstheme="majorBidi"/>
                <w:sz w:val="24"/>
                <w:szCs w:val="24"/>
              </w:rPr>
              <w:t>Selfishness and Secularism</w:t>
            </w:r>
          </w:p>
        </w:tc>
      </w:tr>
      <w:tr w:rsidR="00181021" w:rsidRPr="00181021" w:rsidTr="00181021">
        <w:trPr>
          <w:jc w:val="center"/>
        </w:trPr>
        <w:tc>
          <w:tcPr>
            <w:tcW w:w="673" w:type="dxa"/>
          </w:tcPr>
          <w:p w:rsidR="00181021" w:rsidRPr="00181021" w:rsidRDefault="00181021" w:rsidP="00420422">
            <w:pPr>
              <w:spacing w:after="0" w:line="240" w:lineRule="auto"/>
              <w:ind w:right="-242"/>
              <w:jc w:val="both"/>
              <w:rPr>
                <w:rFonts w:ascii="Book Antiqua" w:hAnsi="Book Antiqua" w:cstheme="majorBidi"/>
                <w:sz w:val="24"/>
                <w:szCs w:val="24"/>
              </w:rPr>
            </w:pPr>
            <w:r w:rsidRPr="00181021">
              <w:rPr>
                <w:rFonts w:ascii="Book Antiqua" w:hAnsi="Book Antiqua" w:cstheme="majorBidi"/>
                <w:sz w:val="24"/>
                <w:szCs w:val="24"/>
              </w:rPr>
              <w:t>17.</w:t>
            </w:r>
          </w:p>
        </w:tc>
        <w:tc>
          <w:tcPr>
            <w:tcW w:w="2126" w:type="dxa"/>
          </w:tcPr>
          <w:p w:rsidR="00181021" w:rsidRPr="00181021" w:rsidRDefault="00181021" w:rsidP="00420422">
            <w:pPr>
              <w:spacing w:line="240" w:lineRule="auto"/>
              <w:jc w:val="both"/>
              <w:rPr>
                <w:rFonts w:ascii="Book Antiqua" w:hAnsi="Book Antiqua" w:cstheme="majorBidi"/>
                <w:color w:val="000000"/>
                <w:sz w:val="24"/>
                <w:szCs w:val="24"/>
              </w:rPr>
            </w:pPr>
            <w:r w:rsidRPr="00181021">
              <w:rPr>
                <w:rFonts w:ascii="Book Antiqua" w:hAnsi="Book Antiqua" w:cstheme="majorBidi"/>
                <w:color w:val="000000"/>
                <w:sz w:val="24"/>
                <w:szCs w:val="24"/>
              </w:rPr>
              <w:t>Accounting, Organizations and Society</w:t>
            </w:r>
          </w:p>
        </w:tc>
        <w:tc>
          <w:tcPr>
            <w:tcW w:w="3828" w:type="dxa"/>
          </w:tcPr>
          <w:p w:rsidR="00181021" w:rsidRPr="00181021" w:rsidRDefault="00181021" w:rsidP="00420422">
            <w:pPr>
              <w:spacing w:line="240" w:lineRule="auto"/>
              <w:jc w:val="both"/>
              <w:rPr>
                <w:rFonts w:ascii="Book Antiqua" w:hAnsi="Book Antiqua" w:cstheme="majorBidi"/>
                <w:color w:val="000000"/>
                <w:sz w:val="24"/>
                <w:szCs w:val="24"/>
              </w:rPr>
            </w:pPr>
            <w:r w:rsidRPr="00181021">
              <w:rPr>
                <w:rFonts w:ascii="Book Antiqua" w:hAnsi="Book Antiqua" w:cstheme="majorBidi"/>
                <w:color w:val="000000"/>
                <w:sz w:val="24"/>
                <w:szCs w:val="24"/>
              </w:rPr>
              <w:t>Negotiating constraints in international audit firms in Saudi Arabia: Exploring the interaction of gender, politics and religion</w:t>
            </w:r>
          </w:p>
        </w:tc>
        <w:tc>
          <w:tcPr>
            <w:tcW w:w="3118" w:type="dxa"/>
          </w:tcPr>
          <w:p w:rsidR="00181021" w:rsidRPr="00181021" w:rsidRDefault="00181021" w:rsidP="00420422">
            <w:pPr>
              <w:spacing w:after="0" w:line="240" w:lineRule="auto"/>
              <w:jc w:val="both"/>
              <w:rPr>
                <w:rFonts w:ascii="Book Antiqua" w:hAnsi="Book Antiqua" w:cstheme="majorBidi"/>
                <w:sz w:val="24"/>
                <w:szCs w:val="24"/>
              </w:rPr>
            </w:pPr>
            <w:r w:rsidRPr="00181021">
              <w:rPr>
                <w:rFonts w:ascii="Book Antiqua" w:hAnsi="Book Antiqua" w:cstheme="majorBidi"/>
                <w:sz w:val="24"/>
                <w:szCs w:val="24"/>
              </w:rPr>
              <w:t xml:space="preserve">Accounting firm in Saudi Arabia navigated the issues related to restriction on women by encouraging women to enroll into non-audit division, which appears less prestigious. It was also due to the fact that there still </w:t>
            </w:r>
            <w:proofErr w:type="gramStart"/>
            <w:r w:rsidRPr="00181021">
              <w:rPr>
                <w:rFonts w:ascii="Book Antiqua" w:hAnsi="Book Antiqua" w:cstheme="majorBidi"/>
                <w:sz w:val="24"/>
                <w:szCs w:val="24"/>
              </w:rPr>
              <w:t>exists</w:t>
            </w:r>
            <w:proofErr w:type="gramEnd"/>
            <w:r w:rsidRPr="00181021">
              <w:rPr>
                <w:rFonts w:ascii="Book Antiqua" w:hAnsi="Book Antiqua" w:cstheme="majorBidi"/>
                <w:sz w:val="24"/>
                <w:szCs w:val="24"/>
              </w:rPr>
              <w:t xml:space="preserve"> clients </w:t>
            </w:r>
            <w:r w:rsidRPr="00181021">
              <w:rPr>
                <w:rFonts w:ascii="Book Antiqua" w:hAnsi="Book Antiqua" w:cstheme="majorBidi"/>
                <w:sz w:val="24"/>
                <w:szCs w:val="24"/>
              </w:rPr>
              <w:lastRenderedPageBreak/>
              <w:t xml:space="preserve">prohibiting hijab on female accountants. However, this move legitimized exclusion on women from auditing profession. </w:t>
            </w:r>
          </w:p>
        </w:tc>
        <w:tc>
          <w:tcPr>
            <w:tcW w:w="1985" w:type="dxa"/>
          </w:tcPr>
          <w:p w:rsidR="00181021" w:rsidRPr="00181021" w:rsidRDefault="00181021" w:rsidP="00420422">
            <w:pPr>
              <w:spacing w:line="240" w:lineRule="auto"/>
              <w:rPr>
                <w:rFonts w:ascii="Book Antiqua" w:hAnsi="Book Antiqua" w:cstheme="majorBidi"/>
                <w:color w:val="000000"/>
                <w:sz w:val="24"/>
                <w:szCs w:val="24"/>
              </w:rPr>
            </w:pPr>
            <w:r w:rsidRPr="00181021">
              <w:rPr>
                <w:rFonts w:ascii="Book Antiqua" w:hAnsi="Book Antiqua" w:cstheme="majorBidi"/>
                <w:color w:val="000000"/>
                <w:sz w:val="24"/>
                <w:szCs w:val="24"/>
              </w:rPr>
              <w:lastRenderedPageBreak/>
              <w:t>Sian et al, 2020</w:t>
            </w:r>
          </w:p>
        </w:tc>
        <w:tc>
          <w:tcPr>
            <w:tcW w:w="2156" w:type="dxa"/>
          </w:tcPr>
          <w:p w:rsidR="00181021" w:rsidRPr="00181021" w:rsidRDefault="00181021" w:rsidP="00420422">
            <w:pPr>
              <w:spacing w:after="0" w:line="240" w:lineRule="auto"/>
              <w:jc w:val="both"/>
              <w:rPr>
                <w:rFonts w:ascii="Book Antiqua" w:hAnsi="Book Antiqua" w:cstheme="majorBidi"/>
                <w:sz w:val="24"/>
                <w:szCs w:val="24"/>
              </w:rPr>
            </w:pPr>
            <w:r w:rsidRPr="00181021">
              <w:rPr>
                <w:rFonts w:ascii="Book Antiqua" w:hAnsi="Book Antiqua" w:cstheme="majorBidi"/>
                <w:sz w:val="24"/>
                <w:szCs w:val="24"/>
              </w:rPr>
              <w:t>Selfishness and Secularism</w:t>
            </w:r>
          </w:p>
        </w:tc>
      </w:tr>
      <w:tr w:rsidR="00181021" w:rsidRPr="00181021" w:rsidTr="00181021">
        <w:trPr>
          <w:jc w:val="center"/>
        </w:trPr>
        <w:tc>
          <w:tcPr>
            <w:tcW w:w="673" w:type="dxa"/>
          </w:tcPr>
          <w:p w:rsidR="00181021" w:rsidRPr="00181021" w:rsidRDefault="00181021" w:rsidP="00420422">
            <w:pPr>
              <w:spacing w:after="0" w:line="240" w:lineRule="auto"/>
              <w:ind w:right="-242"/>
              <w:jc w:val="both"/>
              <w:rPr>
                <w:rFonts w:ascii="Book Antiqua" w:hAnsi="Book Antiqua" w:cstheme="majorBidi"/>
                <w:sz w:val="24"/>
                <w:szCs w:val="24"/>
              </w:rPr>
            </w:pPr>
            <w:r w:rsidRPr="00181021">
              <w:rPr>
                <w:rFonts w:ascii="Book Antiqua" w:hAnsi="Book Antiqua" w:cstheme="majorBidi"/>
                <w:sz w:val="24"/>
                <w:szCs w:val="24"/>
              </w:rPr>
              <w:lastRenderedPageBreak/>
              <w:t>18.</w:t>
            </w:r>
          </w:p>
        </w:tc>
        <w:tc>
          <w:tcPr>
            <w:tcW w:w="2126" w:type="dxa"/>
          </w:tcPr>
          <w:p w:rsidR="00181021" w:rsidRPr="00181021" w:rsidRDefault="00181021" w:rsidP="00420422">
            <w:pPr>
              <w:spacing w:line="240" w:lineRule="auto"/>
              <w:jc w:val="both"/>
              <w:rPr>
                <w:rFonts w:ascii="Book Antiqua" w:hAnsi="Book Antiqua" w:cstheme="majorBidi"/>
                <w:color w:val="000000"/>
                <w:sz w:val="24"/>
                <w:szCs w:val="24"/>
              </w:rPr>
            </w:pPr>
            <w:proofErr w:type="spellStart"/>
            <w:r w:rsidRPr="00181021">
              <w:rPr>
                <w:rFonts w:ascii="Book Antiqua" w:hAnsi="Book Antiqua" w:cstheme="majorBidi"/>
                <w:color w:val="000000"/>
                <w:sz w:val="24"/>
                <w:szCs w:val="24"/>
              </w:rPr>
              <w:t>Jurnal</w:t>
            </w:r>
            <w:proofErr w:type="spellEnd"/>
            <w:r w:rsidRPr="00181021">
              <w:rPr>
                <w:rFonts w:ascii="Book Antiqua" w:hAnsi="Book Antiqua" w:cstheme="majorBidi"/>
                <w:color w:val="000000"/>
                <w:sz w:val="24"/>
                <w:szCs w:val="24"/>
              </w:rPr>
              <w:t xml:space="preserve"> </w:t>
            </w:r>
            <w:proofErr w:type="spellStart"/>
            <w:r w:rsidRPr="00181021">
              <w:rPr>
                <w:rFonts w:ascii="Book Antiqua" w:hAnsi="Book Antiqua" w:cstheme="majorBidi"/>
                <w:color w:val="000000"/>
                <w:sz w:val="24"/>
                <w:szCs w:val="24"/>
              </w:rPr>
              <w:t>Riset</w:t>
            </w:r>
            <w:proofErr w:type="spellEnd"/>
            <w:r w:rsidRPr="00181021">
              <w:rPr>
                <w:rFonts w:ascii="Book Antiqua" w:hAnsi="Book Antiqua" w:cstheme="majorBidi"/>
                <w:color w:val="000000"/>
                <w:sz w:val="24"/>
                <w:szCs w:val="24"/>
              </w:rPr>
              <w:t xml:space="preserve"> </w:t>
            </w:r>
            <w:proofErr w:type="spellStart"/>
            <w:r w:rsidRPr="00181021">
              <w:rPr>
                <w:rFonts w:ascii="Book Antiqua" w:hAnsi="Book Antiqua" w:cstheme="majorBidi"/>
                <w:color w:val="000000"/>
                <w:sz w:val="24"/>
                <w:szCs w:val="24"/>
              </w:rPr>
              <w:t>dan</w:t>
            </w:r>
            <w:proofErr w:type="spellEnd"/>
            <w:r w:rsidRPr="00181021">
              <w:rPr>
                <w:rFonts w:ascii="Book Antiqua" w:hAnsi="Book Antiqua" w:cstheme="majorBidi"/>
                <w:color w:val="000000"/>
                <w:sz w:val="24"/>
                <w:szCs w:val="24"/>
              </w:rPr>
              <w:t xml:space="preserve"> </w:t>
            </w:r>
            <w:proofErr w:type="spellStart"/>
            <w:r w:rsidRPr="00181021">
              <w:rPr>
                <w:rFonts w:ascii="Book Antiqua" w:hAnsi="Book Antiqua" w:cstheme="majorBidi"/>
                <w:color w:val="000000"/>
                <w:sz w:val="24"/>
                <w:szCs w:val="24"/>
              </w:rPr>
              <w:t>Aplikasi</w:t>
            </w:r>
            <w:proofErr w:type="spellEnd"/>
            <w:r w:rsidRPr="00181021">
              <w:rPr>
                <w:rFonts w:ascii="Book Antiqua" w:hAnsi="Book Antiqua" w:cstheme="majorBidi"/>
                <w:color w:val="000000"/>
                <w:sz w:val="24"/>
                <w:szCs w:val="24"/>
              </w:rPr>
              <w:t xml:space="preserve">: </w:t>
            </w:r>
            <w:proofErr w:type="spellStart"/>
            <w:r w:rsidRPr="00181021">
              <w:rPr>
                <w:rFonts w:ascii="Book Antiqua" w:hAnsi="Book Antiqua" w:cstheme="majorBidi"/>
                <w:color w:val="000000"/>
                <w:sz w:val="24"/>
                <w:szCs w:val="24"/>
              </w:rPr>
              <w:t>Akuntansi</w:t>
            </w:r>
            <w:proofErr w:type="spellEnd"/>
            <w:r w:rsidRPr="00181021">
              <w:rPr>
                <w:rFonts w:ascii="Book Antiqua" w:hAnsi="Book Antiqua" w:cstheme="majorBidi"/>
                <w:color w:val="000000"/>
                <w:sz w:val="24"/>
                <w:szCs w:val="24"/>
              </w:rPr>
              <w:t xml:space="preserve"> </w:t>
            </w:r>
            <w:proofErr w:type="spellStart"/>
            <w:r w:rsidRPr="00181021">
              <w:rPr>
                <w:rFonts w:ascii="Book Antiqua" w:hAnsi="Book Antiqua" w:cstheme="majorBidi"/>
                <w:color w:val="000000"/>
                <w:sz w:val="24"/>
                <w:szCs w:val="24"/>
              </w:rPr>
              <w:t>dan</w:t>
            </w:r>
            <w:proofErr w:type="spellEnd"/>
            <w:r w:rsidRPr="00181021">
              <w:rPr>
                <w:rFonts w:ascii="Book Antiqua" w:hAnsi="Book Antiqua" w:cstheme="majorBidi"/>
                <w:color w:val="000000"/>
                <w:sz w:val="24"/>
                <w:szCs w:val="24"/>
              </w:rPr>
              <w:t xml:space="preserve"> </w:t>
            </w:r>
            <w:proofErr w:type="spellStart"/>
            <w:r w:rsidRPr="00181021">
              <w:rPr>
                <w:rFonts w:ascii="Book Antiqua" w:hAnsi="Book Antiqua" w:cstheme="majorBidi"/>
                <w:color w:val="000000"/>
                <w:sz w:val="24"/>
                <w:szCs w:val="24"/>
              </w:rPr>
              <w:t>Manajemen</w:t>
            </w:r>
            <w:proofErr w:type="spellEnd"/>
          </w:p>
        </w:tc>
        <w:tc>
          <w:tcPr>
            <w:tcW w:w="3828" w:type="dxa"/>
          </w:tcPr>
          <w:p w:rsidR="00181021" w:rsidRPr="00181021" w:rsidRDefault="00181021" w:rsidP="00420422">
            <w:pPr>
              <w:spacing w:line="240" w:lineRule="auto"/>
              <w:jc w:val="both"/>
              <w:rPr>
                <w:rFonts w:ascii="Book Antiqua" w:hAnsi="Book Antiqua" w:cstheme="majorBidi"/>
                <w:color w:val="000000"/>
                <w:sz w:val="24"/>
                <w:szCs w:val="24"/>
              </w:rPr>
            </w:pPr>
            <w:proofErr w:type="spellStart"/>
            <w:r w:rsidRPr="00181021">
              <w:rPr>
                <w:rFonts w:ascii="Book Antiqua" w:hAnsi="Book Antiqua" w:cstheme="majorBidi"/>
                <w:color w:val="000000"/>
                <w:sz w:val="24"/>
                <w:szCs w:val="24"/>
              </w:rPr>
              <w:t>Fenomena</w:t>
            </w:r>
            <w:proofErr w:type="spellEnd"/>
            <w:r w:rsidRPr="00181021">
              <w:rPr>
                <w:rFonts w:ascii="Book Antiqua" w:hAnsi="Book Antiqua" w:cstheme="majorBidi"/>
                <w:color w:val="000000"/>
                <w:sz w:val="24"/>
                <w:szCs w:val="24"/>
              </w:rPr>
              <w:t xml:space="preserve"> </w:t>
            </w:r>
            <w:proofErr w:type="spellStart"/>
            <w:r w:rsidRPr="00181021">
              <w:rPr>
                <w:rFonts w:ascii="Book Antiqua" w:hAnsi="Book Antiqua" w:cstheme="majorBidi"/>
                <w:color w:val="000000"/>
                <w:sz w:val="24"/>
                <w:szCs w:val="24"/>
              </w:rPr>
              <w:t>Penolakan</w:t>
            </w:r>
            <w:proofErr w:type="spellEnd"/>
            <w:r w:rsidRPr="00181021">
              <w:rPr>
                <w:rFonts w:ascii="Book Antiqua" w:hAnsi="Book Antiqua" w:cstheme="majorBidi"/>
                <w:color w:val="000000"/>
                <w:sz w:val="24"/>
                <w:szCs w:val="24"/>
              </w:rPr>
              <w:t xml:space="preserve"> Auditor </w:t>
            </w:r>
            <w:proofErr w:type="spellStart"/>
            <w:r w:rsidRPr="00181021">
              <w:rPr>
                <w:rFonts w:ascii="Book Antiqua" w:hAnsi="Book Antiqua" w:cstheme="majorBidi"/>
                <w:color w:val="000000"/>
                <w:sz w:val="24"/>
                <w:szCs w:val="24"/>
              </w:rPr>
              <w:t>Perempuan</w:t>
            </w:r>
            <w:proofErr w:type="spellEnd"/>
            <w:r w:rsidRPr="00181021">
              <w:rPr>
                <w:rFonts w:ascii="Book Antiqua" w:hAnsi="Book Antiqua" w:cstheme="majorBidi"/>
                <w:color w:val="000000"/>
                <w:sz w:val="24"/>
                <w:szCs w:val="24"/>
              </w:rPr>
              <w:t xml:space="preserve"> </w:t>
            </w:r>
            <w:proofErr w:type="spellStart"/>
            <w:r w:rsidRPr="00181021">
              <w:rPr>
                <w:rFonts w:ascii="Book Antiqua" w:hAnsi="Book Antiqua" w:cstheme="majorBidi"/>
                <w:color w:val="000000"/>
                <w:sz w:val="24"/>
                <w:szCs w:val="24"/>
              </w:rPr>
              <w:t>oleh</w:t>
            </w:r>
            <w:proofErr w:type="spellEnd"/>
            <w:r w:rsidRPr="00181021">
              <w:rPr>
                <w:rFonts w:ascii="Book Antiqua" w:hAnsi="Book Antiqua" w:cstheme="majorBidi"/>
                <w:color w:val="000000"/>
                <w:sz w:val="24"/>
                <w:szCs w:val="24"/>
              </w:rPr>
              <w:t xml:space="preserve"> </w:t>
            </w:r>
            <w:proofErr w:type="spellStart"/>
            <w:r w:rsidRPr="00181021">
              <w:rPr>
                <w:rFonts w:ascii="Book Antiqua" w:hAnsi="Book Antiqua" w:cstheme="majorBidi"/>
                <w:color w:val="000000"/>
                <w:sz w:val="24"/>
                <w:szCs w:val="24"/>
              </w:rPr>
              <w:t>Auditee</w:t>
            </w:r>
            <w:proofErr w:type="spellEnd"/>
            <w:r w:rsidRPr="00181021">
              <w:rPr>
                <w:rFonts w:ascii="Book Antiqua" w:hAnsi="Book Antiqua" w:cstheme="majorBidi"/>
                <w:color w:val="000000"/>
                <w:sz w:val="24"/>
                <w:szCs w:val="24"/>
              </w:rPr>
              <w:t xml:space="preserve"> </w:t>
            </w:r>
            <w:proofErr w:type="spellStart"/>
            <w:r w:rsidRPr="00181021">
              <w:rPr>
                <w:rFonts w:ascii="Book Antiqua" w:hAnsi="Book Antiqua" w:cstheme="majorBidi"/>
                <w:color w:val="000000"/>
                <w:sz w:val="24"/>
                <w:szCs w:val="24"/>
              </w:rPr>
              <w:t>Pandalungan</w:t>
            </w:r>
            <w:proofErr w:type="spellEnd"/>
            <w:r w:rsidRPr="00181021">
              <w:rPr>
                <w:rFonts w:ascii="Book Antiqua" w:hAnsi="Book Antiqua" w:cstheme="majorBidi"/>
                <w:color w:val="000000"/>
                <w:sz w:val="24"/>
                <w:szCs w:val="24"/>
              </w:rPr>
              <w:t xml:space="preserve"> </w:t>
            </w:r>
          </w:p>
        </w:tc>
        <w:tc>
          <w:tcPr>
            <w:tcW w:w="3118" w:type="dxa"/>
          </w:tcPr>
          <w:p w:rsidR="00181021" w:rsidRPr="00181021" w:rsidRDefault="00181021" w:rsidP="00420422">
            <w:pPr>
              <w:spacing w:after="0" w:line="240" w:lineRule="auto"/>
              <w:jc w:val="both"/>
              <w:rPr>
                <w:rFonts w:ascii="Book Antiqua" w:hAnsi="Book Antiqua" w:cstheme="majorBidi"/>
                <w:sz w:val="24"/>
                <w:szCs w:val="24"/>
              </w:rPr>
            </w:pPr>
            <w:proofErr w:type="spellStart"/>
            <w:r w:rsidRPr="00181021">
              <w:rPr>
                <w:rFonts w:ascii="Book Antiqua" w:hAnsi="Book Antiqua" w:cstheme="majorBidi"/>
                <w:sz w:val="24"/>
                <w:szCs w:val="24"/>
              </w:rPr>
              <w:t>Auditee</w:t>
            </w:r>
            <w:proofErr w:type="spellEnd"/>
            <w:r w:rsidRPr="00181021">
              <w:rPr>
                <w:rFonts w:ascii="Book Antiqua" w:hAnsi="Book Antiqua" w:cstheme="majorBidi"/>
                <w:sz w:val="24"/>
                <w:szCs w:val="24"/>
              </w:rPr>
              <w:t xml:space="preserve"> personnel under target-driven pressure initiated refusal of female auditors, knowing their meticulous approach that can uncover their control weakness. Their concern is that if the identified audit findings could hinder the achievement, the reinforcement will put them out of their seat, hence the need of impression management.</w:t>
            </w:r>
          </w:p>
        </w:tc>
        <w:tc>
          <w:tcPr>
            <w:tcW w:w="1985" w:type="dxa"/>
          </w:tcPr>
          <w:p w:rsidR="00181021" w:rsidRPr="00181021" w:rsidRDefault="00181021" w:rsidP="00420422">
            <w:pPr>
              <w:spacing w:line="240" w:lineRule="auto"/>
              <w:rPr>
                <w:rFonts w:ascii="Book Antiqua" w:hAnsi="Book Antiqua" w:cstheme="majorBidi"/>
                <w:color w:val="000000"/>
                <w:sz w:val="24"/>
                <w:szCs w:val="24"/>
              </w:rPr>
            </w:pPr>
            <w:proofErr w:type="spellStart"/>
            <w:r w:rsidRPr="00181021">
              <w:rPr>
                <w:rFonts w:ascii="Book Antiqua" w:hAnsi="Book Antiqua" w:cstheme="majorBidi"/>
                <w:color w:val="000000"/>
                <w:sz w:val="24"/>
                <w:szCs w:val="24"/>
              </w:rPr>
              <w:t>Indraswari</w:t>
            </w:r>
            <w:proofErr w:type="spellEnd"/>
            <w:r w:rsidRPr="00181021">
              <w:rPr>
                <w:rFonts w:ascii="Book Antiqua" w:hAnsi="Book Antiqua" w:cstheme="majorBidi"/>
                <w:color w:val="000000"/>
                <w:sz w:val="24"/>
                <w:szCs w:val="24"/>
              </w:rPr>
              <w:t xml:space="preserve"> et al, 2016</w:t>
            </w:r>
          </w:p>
        </w:tc>
        <w:tc>
          <w:tcPr>
            <w:tcW w:w="2156" w:type="dxa"/>
          </w:tcPr>
          <w:p w:rsidR="00181021" w:rsidRPr="00181021" w:rsidRDefault="00181021" w:rsidP="00420422">
            <w:pPr>
              <w:spacing w:after="0" w:line="240" w:lineRule="auto"/>
              <w:jc w:val="both"/>
              <w:rPr>
                <w:rFonts w:ascii="Book Antiqua" w:hAnsi="Book Antiqua" w:cstheme="majorBidi"/>
                <w:sz w:val="24"/>
                <w:szCs w:val="24"/>
              </w:rPr>
            </w:pPr>
            <w:r w:rsidRPr="00181021">
              <w:rPr>
                <w:rFonts w:ascii="Book Antiqua" w:hAnsi="Book Antiqua" w:cstheme="majorBidi"/>
                <w:sz w:val="24"/>
                <w:szCs w:val="24"/>
              </w:rPr>
              <w:t>Selfishness, aggression and deception</w:t>
            </w:r>
          </w:p>
        </w:tc>
      </w:tr>
      <w:tr w:rsidR="00181021" w:rsidRPr="00181021" w:rsidTr="00181021">
        <w:trPr>
          <w:jc w:val="center"/>
        </w:trPr>
        <w:tc>
          <w:tcPr>
            <w:tcW w:w="673" w:type="dxa"/>
            <w:tcBorders>
              <w:bottom w:val="single" w:sz="4" w:space="0" w:color="auto"/>
            </w:tcBorders>
          </w:tcPr>
          <w:p w:rsidR="00181021" w:rsidRPr="00181021" w:rsidRDefault="00181021" w:rsidP="00420422">
            <w:pPr>
              <w:spacing w:after="0" w:line="240" w:lineRule="auto"/>
              <w:ind w:right="-242"/>
              <w:jc w:val="both"/>
              <w:rPr>
                <w:rFonts w:ascii="Book Antiqua" w:hAnsi="Book Antiqua" w:cstheme="majorBidi"/>
                <w:sz w:val="24"/>
                <w:szCs w:val="24"/>
              </w:rPr>
            </w:pPr>
            <w:r w:rsidRPr="00181021">
              <w:rPr>
                <w:rFonts w:ascii="Book Antiqua" w:hAnsi="Book Antiqua" w:cstheme="majorBidi"/>
                <w:sz w:val="24"/>
                <w:szCs w:val="24"/>
              </w:rPr>
              <w:t>19.</w:t>
            </w:r>
          </w:p>
        </w:tc>
        <w:tc>
          <w:tcPr>
            <w:tcW w:w="2126" w:type="dxa"/>
            <w:tcBorders>
              <w:bottom w:val="single" w:sz="4" w:space="0" w:color="auto"/>
            </w:tcBorders>
          </w:tcPr>
          <w:p w:rsidR="00181021" w:rsidRPr="00181021" w:rsidRDefault="00181021" w:rsidP="00420422">
            <w:pPr>
              <w:spacing w:line="240" w:lineRule="auto"/>
              <w:jc w:val="both"/>
              <w:rPr>
                <w:rFonts w:ascii="Book Antiqua" w:hAnsi="Book Antiqua" w:cstheme="majorBidi"/>
                <w:color w:val="000000"/>
                <w:sz w:val="24"/>
                <w:szCs w:val="24"/>
              </w:rPr>
            </w:pPr>
            <w:r w:rsidRPr="00181021">
              <w:rPr>
                <w:rFonts w:ascii="Book Antiqua" w:hAnsi="Book Antiqua" w:cstheme="majorBidi"/>
                <w:color w:val="000000"/>
                <w:sz w:val="24"/>
                <w:szCs w:val="24"/>
              </w:rPr>
              <w:t>Accounting, Auditing &amp; Accountability Journal</w:t>
            </w:r>
          </w:p>
        </w:tc>
        <w:tc>
          <w:tcPr>
            <w:tcW w:w="3828" w:type="dxa"/>
            <w:tcBorders>
              <w:bottom w:val="single" w:sz="4" w:space="0" w:color="auto"/>
            </w:tcBorders>
          </w:tcPr>
          <w:p w:rsidR="00181021" w:rsidRPr="00181021" w:rsidRDefault="00181021" w:rsidP="00420422">
            <w:pPr>
              <w:spacing w:line="240" w:lineRule="auto"/>
              <w:jc w:val="both"/>
              <w:rPr>
                <w:rFonts w:ascii="Book Antiqua" w:hAnsi="Book Antiqua" w:cstheme="majorBidi"/>
                <w:color w:val="000000"/>
                <w:sz w:val="24"/>
                <w:szCs w:val="24"/>
              </w:rPr>
            </w:pPr>
            <w:r w:rsidRPr="00181021">
              <w:rPr>
                <w:rFonts w:ascii="Book Antiqua" w:hAnsi="Book Antiqua" w:cstheme="majorBidi"/>
                <w:color w:val="000000"/>
                <w:sz w:val="24"/>
                <w:szCs w:val="24"/>
              </w:rPr>
              <w:t xml:space="preserve">Gender on board: deconstructing the “legitimate” female director </w:t>
            </w:r>
          </w:p>
        </w:tc>
        <w:tc>
          <w:tcPr>
            <w:tcW w:w="3118" w:type="dxa"/>
            <w:tcBorders>
              <w:bottom w:val="single" w:sz="4" w:space="0" w:color="auto"/>
            </w:tcBorders>
          </w:tcPr>
          <w:p w:rsidR="00181021" w:rsidRPr="00181021" w:rsidRDefault="00181021" w:rsidP="00420422">
            <w:pPr>
              <w:spacing w:after="0" w:line="240" w:lineRule="auto"/>
              <w:jc w:val="both"/>
              <w:rPr>
                <w:rFonts w:ascii="Book Antiqua" w:hAnsi="Book Antiqua" w:cstheme="majorBidi"/>
                <w:sz w:val="24"/>
                <w:szCs w:val="24"/>
              </w:rPr>
            </w:pPr>
            <w:r w:rsidRPr="00181021">
              <w:rPr>
                <w:rFonts w:ascii="Book Antiqua" w:hAnsi="Book Antiqua" w:cstheme="majorBidi"/>
                <w:sz w:val="24"/>
                <w:szCs w:val="24"/>
              </w:rPr>
              <w:t xml:space="preserve">In case of female director, women’s presence is then recognized for their competencies, instead of their feminine qualities. Such view serves as channels for symbolic violence to operate, misrecognizing feminine values as tool to perpetuate </w:t>
            </w:r>
            <w:r w:rsidRPr="00181021">
              <w:rPr>
                <w:rFonts w:ascii="Book Antiqua" w:hAnsi="Book Antiqua" w:cstheme="majorBidi"/>
                <w:sz w:val="24"/>
                <w:szCs w:val="24"/>
              </w:rPr>
              <w:lastRenderedPageBreak/>
              <w:t>marginalization on certain individuals or groups of people.</w:t>
            </w:r>
          </w:p>
        </w:tc>
        <w:tc>
          <w:tcPr>
            <w:tcW w:w="1985" w:type="dxa"/>
            <w:tcBorders>
              <w:bottom w:val="single" w:sz="4" w:space="0" w:color="auto"/>
            </w:tcBorders>
          </w:tcPr>
          <w:p w:rsidR="00181021" w:rsidRPr="00181021" w:rsidRDefault="00181021" w:rsidP="00420422">
            <w:pPr>
              <w:spacing w:line="240" w:lineRule="auto"/>
              <w:rPr>
                <w:rFonts w:ascii="Book Antiqua" w:hAnsi="Book Antiqua" w:cstheme="majorBidi"/>
                <w:color w:val="000000"/>
                <w:sz w:val="24"/>
                <w:szCs w:val="24"/>
              </w:rPr>
            </w:pPr>
            <w:r w:rsidRPr="00181021">
              <w:rPr>
                <w:rFonts w:ascii="Book Antiqua" w:hAnsi="Book Antiqua" w:cstheme="majorBidi"/>
                <w:color w:val="000000"/>
                <w:sz w:val="24"/>
                <w:szCs w:val="24"/>
              </w:rPr>
              <w:lastRenderedPageBreak/>
              <w:t>Tremblay et al, 2016</w:t>
            </w:r>
          </w:p>
        </w:tc>
        <w:tc>
          <w:tcPr>
            <w:tcW w:w="2156" w:type="dxa"/>
            <w:tcBorders>
              <w:bottom w:val="single" w:sz="4" w:space="0" w:color="auto"/>
            </w:tcBorders>
          </w:tcPr>
          <w:p w:rsidR="00181021" w:rsidRPr="00181021" w:rsidRDefault="00181021" w:rsidP="00420422">
            <w:pPr>
              <w:spacing w:after="0" w:line="240" w:lineRule="auto"/>
              <w:jc w:val="both"/>
              <w:rPr>
                <w:rFonts w:ascii="Book Antiqua" w:hAnsi="Book Antiqua" w:cstheme="majorBidi"/>
                <w:sz w:val="24"/>
                <w:szCs w:val="24"/>
              </w:rPr>
            </w:pPr>
            <w:r w:rsidRPr="00181021">
              <w:rPr>
                <w:rFonts w:ascii="Book Antiqua" w:hAnsi="Book Antiqua" w:cstheme="majorBidi"/>
                <w:sz w:val="24"/>
                <w:szCs w:val="24"/>
              </w:rPr>
              <w:t>Aggression</w:t>
            </w:r>
          </w:p>
        </w:tc>
      </w:tr>
    </w:tbl>
    <w:p w:rsidR="00181021" w:rsidRPr="00181021" w:rsidRDefault="00181021" w:rsidP="00181021">
      <w:pPr>
        <w:pStyle w:val="MainText"/>
        <w:ind w:firstLine="0"/>
        <w:rPr>
          <w:rFonts w:ascii="Book Antiqua" w:hAnsi="Book Antiqua" w:cstheme="majorBidi"/>
          <w:sz w:val="24"/>
        </w:rPr>
      </w:pPr>
      <w:r w:rsidRPr="00181021">
        <w:rPr>
          <w:rFonts w:ascii="Book Antiqua" w:hAnsi="Book Antiqua" w:cstheme="majorBidi"/>
          <w:sz w:val="24"/>
        </w:rPr>
        <w:lastRenderedPageBreak/>
        <w:t>Source: Data processing results</w:t>
      </w:r>
    </w:p>
    <w:p w:rsidR="00181021" w:rsidRPr="00181021" w:rsidRDefault="00181021" w:rsidP="00181021">
      <w:pPr>
        <w:rPr>
          <w:rFonts w:ascii="Book Antiqua" w:hAnsi="Book Antiqua" w:cstheme="majorBidi"/>
          <w:sz w:val="24"/>
          <w:szCs w:val="24"/>
        </w:rPr>
        <w:sectPr w:rsidR="00181021" w:rsidRPr="00181021" w:rsidSect="00CD706F">
          <w:footerReference w:type="default" r:id="rId5"/>
          <w:pgSz w:w="16839" w:h="11907" w:orient="landscape" w:code="9"/>
          <w:pgMar w:top="1440" w:right="1440" w:bottom="1440" w:left="1440" w:header="720" w:footer="720" w:gutter="0"/>
          <w:cols w:space="720"/>
          <w:docGrid w:linePitch="360"/>
        </w:sectPr>
      </w:pPr>
    </w:p>
    <w:p w:rsidR="00181021" w:rsidRPr="00181021" w:rsidRDefault="00181021" w:rsidP="00181021">
      <w:pPr>
        <w:spacing w:after="0" w:line="240" w:lineRule="auto"/>
        <w:jc w:val="both"/>
        <w:rPr>
          <w:rFonts w:ascii="Book Antiqua" w:hAnsi="Book Antiqua" w:cstheme="majorBidi"/>
          <w:sz w:val="24"/>
          <w:szCs w:val="24"/>
        </w:rPr>
      </w:pPr>
      <w:r w:rsidRPr="00181021">
        <w:rPr>
          <w:rFonts w:ascii="Book Antiqua" w:hAnsi="Book Antiqua" w:cstheme="majorBidi"/>
          <w:sz w:val="24"/>
          <w:szCs w:val="24"/>
        </w:rPr>
        <w:lastRenderedPageBreak/>
        <w:fldChar w:fldCharType="begin"/>
      </w:r>
      <w:r w:rsidRPr="00181021">
        <w:rPr>
          <w:rFonts w:ascii="Book Antiqua" w:hAnsi="Book Antiqua" w:cstheme="majorBidi"/>
          <w:sz w:val="24"/>
          <w:szCs w:val="24"/>
        </w:rPr>
        <w:instrText xml:space="preserve"> ADDIN </w:instrText>
      </w:r>
      <w:r w:rsidRPr="00181021">
        <w:rPr>
          <w:rFonts w:ascii="Book Antiqua" w:hAnsi="Book Antiqua" w:cstheme="majorBidi"/>
          <w:sz w:val="24"/>
          <w:szCs w:val="24"/>
        </w:rPr>
        <w:fldChar w:fldCharType="end"/>
      </w:r>
    </w:p>
    <w:p w:rsidR="007D48A7" w:rsidRPr="00181021" w:rsidRDefault="00181021">
      <w:pPr>
        <w:rPr>
          <w:rFonts w:ascii="Book Antiqua" w:hAnsi="Book Antiqua"/>
          <w:sz w:val="24"/>
          <w:szCs w:val="24"/>
        </w:rPr>
      </w:pPr>
    </w:p>
    <w:sectPr w:rsidR="007D48A7" w:rsidRPr="00181021" w:rsidSect="00024816">
      <w:footerReference w:type="default" r:id="rId6"/>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142001"/>
      <w:docPartObj>
        <w:docPartGallery w:val="Page Numbers (Bottom of Page)"/>
        <w:docPartUnique/>
      </w:docPartObj>
    </w:sdtPr>
    <w:sdtEndPr>
      <w:rPr>
        <w:rFonts w:asciiTheme="majorBidi" w:hAnsiTheme="majorBidi" w:cstheme="majorBidi"/>
        <w:noProof/>
        <w:sz w:val="24"/>
        <w:szCs w:val="24"/>
      </w:rPr>
    </w:sdtEndPr>
    <w:sdtContent>
      <w:p w:rsidR="00270AC6" w:rsidRPr="00CD706F" w:rsidRDefault="00181021">
        <w:pPr>
          <w:pStyle w:val="Footer"/>
          <w:jc w:val="right"/>
          <w:rPr>
            <w:rFonts w:asciiTheme="majorBidi" w:hAnsiTheme="majorBidi" w:cstheme="majorBidi"/>
            <w:sz w:val="24"/>
            <w:szCs w:val="24"/>
          </w:rPr>
        </w:pPr>
        <w:r w:rsidRPr="00CD706F">
          <w:rPr>
            <w:rFonts w:asciiTheme="majorBidi" w:hAnsiTheme="majorBidi" w:cstheme="majorBidi"/>
            <w:sz w:val="24"/>
            <w:szCs w:val="24"/>
          </w:rPr>
          <w:fldChar w:fldCharType="begin"/>
        </w:r>
        <w:r w:rsidRPr="00CD706F">
          <w:rPr>
            <w:rFonts w:asciiTheme="majorBidi" w:hAnsiTheme="majorBidi" w:cstheme="majorBidi"/>
            <w:sz w:val="24"/>
            <w:szCs w:val="24"/>
          </w:rPr>
          <w:instrText xml:space="preserve"> PAGE   \* MERGEFORMAT </w:instrText>
        </w:r>
        <w:r w:rsidRPr="00CD706F">
          <w:rPr>
            <w:rFonts w:asciiTheme="majorBidi" w:hAnsiTheme="majorBidi" w:cstheme="majorBidi"/>
            <w:sz w:val="24"/>
            <w:szCs w:val="24"/>
          </w:rPr>
          <w:fldChar w:fldCharType="separate"/>
        </w:r>
        <w:r>
          <w:rPr>
            <w:rFonts w:asciiTheme="majorBidi" w:hAnsiTheme="majorBidi" w:cstheme="majorBidi"/>
            <w:noProof/>
            <w:sz w:val="24"/>
            <w:szCs w:val="24"/>
          </w:rPr>
          <w:t>1</w:t>
        </w:r>
        <w:r w:rsidRPr="00CD706F">
          <w:rPr>
            <w:rFonts w:asciiTheme="majorBidi" w:hAnsiTheme="majorBidi" w:cstheme="majorBidi"/>
            <w:noProof/>
            <w:sz w:val="24"/>
            <w:szCs w:val="24"/>
          </w:rPr>
          <w:fldChar w:fldCharType="end"/>
        </w:r>
      </w:p>
    </w:sdtContent>
  </w:sdt>
  <w:p w:rsidR="00270AC6" w:rsidRDefault="001810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9521695"/>
      <w:docPartObj>
        <w:docPartGallery w:val="Page Numbers (Bottom of Page)"/>
        <w:docPartUnique/>
      </w:docPartObj>
    </w:sdtPr>
    <w:sdtEndPr>
      <w:rPr>
        <w:rFonts w:asciiTheme="majorBidi" w:hAnsiTheme="majorBidi" w:cstheme="majorBidi"/>
        <w:noProof/>
        <w:sz w:val="24"/>
        <w:szCs w:val="24"/>
      </w:rPr>
    </w:sdtEndPr>
    <w:sdtContent>
      <w:p w:rsidR="00270AC6" w:rsidRPr="00CD706F" w:rsidRDefault="00181021">
        <w:pPr>
          <w:pStyle w:val="Footer"/>
          <w:jc w:val="right"/>
          <w:rPr>
            <w:rFonts w:asciiTheme="majorBidi" w:hAnsiTheme="majorBidi" w:cstheme="majorBidi"/>
            <w:sz w:val="24"/>
            <w:szCs w:val="24"/>
          </w:rPr>
        </w:pPr>
        <w:r w:rsidRPr="00CD706F">
          <w:rPr>
            <w:rFonts w:asciiTheme="majorBidi" w:hAnsiTheme="majorBidi" w:cstheme="majorBidi"/>
            <w:sz w:val="24"/>
            <w:szCs w:val="24"/>
          </w:rPr>
          <w:fldChar w:fldCharType="begin"/>
        </w:r>
        <w:r w:rsidRPr="00CD706F">
          <w:rPr>
            <w:rFonts w:asciiTheme="majorBidi" w:hAnsiTheme="majorBidi" w:cstheme="majorBidi"/>
            <w:sz w:val="24"/>
            <w:szCs w:val="24"/>
          </w:rPr>
          <w:instrText xml:space="preserve"> PAGE   \* MERGEFORMAT </w:instrText>
        </w:r>
        <w:r w:rsidRPr="00CD706F">
          <w:rPr>
            <w:rFonts w:asciiTheme="majorBidi" w:hAnsiTheme="majorBidi" w:cstheme="majorBidi"/>
            <w:sz w:val="24"/>
            <w:szCs w:val="24"/>
          </w:rPr>
          <w:fldChar w:fldCharType="separate"/>
        </w:r>
        <w:r>
          <w:rPr>
            <w:rFonts w:asciiTheme="majorBidi" w:hAnsiTheme="majorBidi" w:cstheme="majorBidi"/>
            <w:noProof/>
            <w:sz w:val="24"/>
            <w:szCs w:val="24"/>
          </w:rPr>
          <w:t>9</w:t>
        </w:r>
        <w:r w:rsidRPr="00CD706F">
          <w:rPr>
            <w:rFonts w:asciiTheme="majorBidi" w:hAnsiTheme="majorBidi" w:cstheme="majorBidi"/>
            <w:noProof/>
            <w:sz w:val="24"/>
            <w:szCs w:val="24"/>
          </w:rPr>
          <w:fldChar w:fldCharType="end"/>
        </w:r>
      </w:p>
    </w:sdtContent>
  </w:sdt>
  <w:p w:rsidR="00270AC6" w:rsidRDefault="0018102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021"/>
    <w:rsid w:val="00176064"/>
    <w:rsid w:val="00181021"/>
    <w:rsid w:val="004844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ext">
    <w:name w:val="Main Text"/>
    <w:basedOn w:val="Normal"/>
    <w:rsid w:val="00181021"/>
    <w:pPr>
      <w:spacing w:after="0" w:line="240" w:lineRule="auto"/>
      <w:ind w:firstLine="284"/>
      <w:jc w:val="both"/>
    </w:pPr>
    <w:rPr>
      <w:rFonts w:ascii="Times New Roman" w:eastAsia="Times New Roman" w:hAnsi="Times New Roman" w:cs="Times New Roman"/>
      <w:sz w:val="20"/>
      <w:szCs w:val="24"/>
      <w:lang w:eastAsia="en-US"/>
    </w:rPr>
  </w:style>
  <w:style w:type="paragraph" w:customStyle="1" w:styleId="CaptionFiguresTables">
    <w:name w:val="Caption Figures/Tables"/>
    <w:basedOn w:val="Normal"/>
    <w:rsid w:val="00181021"/>
    <w:pPr>
      <w:spacing w:before="120" w:after="120" w:line="240" w:lineRule="auto"/>
      <w:jc w:val="center"/>
    </w:pPr>
    <w:rPr>
      <w:rFonts w:ascii="Times New Roman" w:eastAsia="Times New Roman" w:hAnsi="Times New Roman" w:cs="Times New Roman"/>
      <w:sz w:val="18"/>
      <w:szCs w:val="24"/>
      <w:lang w:eastAsia="en-US"/>
    </w:rPr>
  </w:style>
  <w:style w:type="paragraph" w:styleId="Footer">
    <w:name w:val="footer"/>
    <w:basedOn w:val="Normal"/>
    <w:link w:val="FooterChar"/>
    <w:uiPriority w:val="99"/>
    <w:unhideWhenUsed/>
    <w:rsid w:val="001810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0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ext">
    <w:name w:val="Main Text"/>
    <w:basedOn w:val="Normal"/>
    <w:rsid w:val="00181021"/>
    <w:pPr>
      <w:spacing w:after="0" w:line="240" w:lineRule="auto"/>
      <w:ind w:firstLine="284"/>
      <w:jc w:val="both"/>
    </w:pPr>
    <w:rPr>
      <w:rFonts w:ascii="Times New Roman" w:eastAsia="Times New Roman" w:hAnsi="Times New Roman" w:cs="Times New Roman"/>
      <w:sz w:val="20"/>
      <w:szCs w:val="24"/>
      <w:lang w:eastAsia="en-US"/>
    </w:rPr>
  </w:style>
  <w:style w:type="paragraph" w:customStyle="1" w:styleId="CaptionFiguresTables">
    <w:name w:val="Caption Figures/Tables"/>
    <w:basedOn w:val="Normal"/>
    <w:rsid w:val="00181021"/>
    <w:pPr>
      <w:spacing w:before="120" w:after="120" w:line="240" w:lineRule="auto"/>
      <w:jc w:val="center"/>
    </w:pPr>
    <w:rPr>
      <w:rFonts w:ascii="Times New Roman" w:eastAsia="Times New Roman" w:hAnsi="Times New Roman" w:cs="Times New Roman"/>
      <w:sz w:val="18"/>
      <w:szCs w:val="24"/>
      <w:lang w:eastAsia="en-US"/>
    </w:rPr>
  </w:style>
  <w:style w:type="paragraph" w:styleId="Footer">
    <w:name w:val="footer"/>
    <w:basedOn w:val="Normal"/>
    <w:link w:val="FooterChar"/>
    <w:uiPriority w:val="99"/>
    <w:unhideWhenUsed/>
    <w:rsid w:val="001810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0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1218</Words>
  <Characters>6946</Characters>
  <Application>Microsoft Office Word</Application>
  <DocSecurity>0</DocSecurity>
  <Lines>57</Lines>
  <Paragraphs>16</Paragraphs>
  <ScaleCrop>false</ScaleCrop>
  <Company/>
  <LinksUpToDate>false</LinksUpToDate>
  <CharactersWithSpaces>8148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Ismarh Fadhlillah</dc:creator>
  <cp:lastModifiedBy>Ismarh Fadhlillah</cp:lastModifiedBy>
  <cp:revision>1</cp:revision>
  <dcterms:created xsi:type="dcterms:W3CDTF">2022-06-10T14:24:00Z</dcterms:created>
  <dcterms:modified xsi:type="dcterms:W3CDTF">2022-06-10T14:27:00Z</dcterms:modified>
</cp:coreProperties>
</file>